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52" w:rsidRDefault="00D20552" w:rsidP="00D20552">
      <w:pPr>
        <w:tabs>
          <w:tab w:val="left" w:pos="480"/>
        </w:tabs>
        <w:autoSpaceDE w:val="0"/>
        <w:autoSpaceDN w:val="0"/>
        <w:adjustRightInd w:val="0"/>
        <w:jc w:val="right"/>
        <w:rPr>
          <w:b/>
          <w:bCs/>
          <w:sz w:val="20"/>
          <w:szCs w:val="20"/>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 xml:space="preserve">ПУДРАТ ШАРТНОМАСИ № </w:t>
      </w:r>
      <w:r w:rsidR="002F5C79">
        <w:rPr>
          <w:b/>
          <w:bCs/>
          <w:sz w:val="20"/>
          <w:szCs w:val="20"/>
          <w:lang w:val="uz-Cyrl-UZ"/>
        </w:rPr>
        <w:t>______</w:t>
      </w: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r>
        <w:rPr>
          <w:sz w:val="20"/>
          <w:szCs w:val="20"/>
          <w:lang w:val="uz-Cyrl-UZ"/>
        </w:rPr>
        <w:t>Урганч шахри</w:t>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t xml:space="preserve">                                            202</w:t>
      </w:r>
      <w:r w:rsidR="002F5C79">
        <w:rPr>
          <w:sz w:val="20"/>
          <w:szCs w:val="20"/>
          <w:lang w:val="uz-Cyrl-UZ"/>
        </w:rPr>
        <w:t>__</w:t>
      </w:r>
      <w:r>
        <w:rPr>
          <w:sz w:val="20"/>
          <w:szCs w:val="20"/>
          <w:lang w:val="uz-Cyrl-UZ"/>
        </w:rPr>
        <w:t xml:space="preserve"> </w:t>
      </w:r>
      <w:r w:rsidRPr="00D970BA">
        <w:rPr>
          <w:sz w:val="20"/>
          <w:szCs w:val="20"/>
          <w:lang w:val="uz-Cyrl-UZ"/>
        </w:rPr>
        <w:t xml:space="preserve">йил </w:t>
      </w:r>
      <w:r w:rsidR="00CE3120">
        <w:rPr>
          <w:sz w:val="20"/>
          <w:szCs w:val="20"/>
          <w:lang w:val="uz-Cyrl-UZ"/>
        </w:rPr>
        <w:t>___</w:t>
      </w:r>
      <w:r>
        <w:rPr>
          <w:sz w:val="20"/>
          <w:szCs w:val="20"/>
          <w:lang w:val="uz-Cyrl-UZ"/>
        </w:rPr>
        <w:t xml:space="preserve"> </w:t>
      </w:r>
      <w:r w:rsidR="002F5C79">
        <w:rPr>
          <w:sz w:val="20"/>
          <w:szCs w:val="20"/>
          <w:lang w:val="uz-Cyrl-UZ"/>
        </w:rPr>
        <w:t>_______</w:t>
      </w: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ind w:firstLine="680"/>
        <w:jc w:val="both"/>
        <w:rPr>
          <w:sz w:val="20"/>
          <w:szCs w:val="20"/>
          <w:lang w:val="uz-Cyrl-UZ"/>
        </w:rPr>
      </w:pPr>
      <w:r>
        <w:rPr>
          <w:sz w:val="20"/>
          <w:szCs w:val="20"/>
          <w:lang w:val="uz-Cyrl-UZ"/>
        </w:rPr>
        <w:t xml:space="preserve">Ўзбекистон Республикаси Уй-жой коммунал хизмат кўрсатиш вазирлиги </w:t>
      </w:r>
      <w:r w:rsidRPr="000A1384">
        <w:rPr>
          <w:sz w:val="20"/>
          <w:szCs w:val="20"/>
          <w:lang w:val="uz-Cyrl-UZ"/>
        </w:rPr>
        <w:t>“Кўп хонадонли уйларни</w:t>
      </w:r>
      <w:r>
        <w:rPr>
          <w:sz w:val="20"/>
          <w:szCs w:val="20"/>
          <w:lang w:val="uz-Cyrl-UZ"/>
        </w:rPr>
        <w:t xml:space="preserve"> мукаммал ва жорий таъмирлаш хамда </w:t>
      </w:r>
      <w:r w:rsidRPr="000A1384">
        <w:rPr>
          <w:sz w:val="20"/>
          <w:szCs w:val="20"/>
          <w:lang w:val="uz-Cyrl-UZ"/>
        </w:rPr>
        <w:t>иссиқлик таъминоти объектларини қуриш бўйича инжиниринг компанияси” ДУК</w:t>
      </w:r>
      <w:r>
        <w:rPr>
          <w:sz w:val="20"/>
          <w:szCs w:val="20"/>
          <w:lang w:val="uz-Cyrl-UZ"/>
        </w:rPr>
        <w:t xml:space="preserve"> Хоразм вилояти худудий филиали (кейинги ўринларда</w:t>
      </w:r>
      <w:r>
        <w:rPr>
          <w:b/>
          <w:sz w:val="20"/>
          <w:szCs w:val="20"/>
          <w:lang w:val="uz-Cyrl-UZ"/>
        </w:rPr>
        <w:t xml:space="preserve"> «Буюртмачи»</w:t>
      </w:r>
      <w:r>
        <w:rPr>
          <w:sz w:val="20"/>
          <w:szCs w:val="20"/>
          <w:lang w:val="uz-Cyrl-UZ"/>
        </w:rPr>
        <w:t xml:space="preserve"> деб юритилади) номидан Низом асосида иш юритувчи бошлиғи </w:t>
      </w:r>
      <w:r w:rsidRPr="007E13C6">
        <w:rPr>
          <w:b/>
          <w:color w:val="000000" w:themeColor="text1"/>
          <w:sz w:val="20"/>
          <w:szCs w:val="20"/>
          <w:lang w:val="uz-Cyrl-UZ"/>
        </w:rPr>
        <w:t>Б.Э.Кадиров</w:t>
      </w:r>
      <w:r>
        <w:rPr>
          <w:b/>
          <w:color w:val="000000" w:themeColor="text1"/>
          <w:sz w:val="20"/>
          <w:szCs w:val="20"/>
          <w:lang w:val="uz-Cyrl-UZ"/>
        </w:rPr>
        <w:t xml:space="preserve"> </w:t>
      </w:r>
      <w:r w:rsidRPr="007E13C6">
        <w:rPr>
          <w:color w:val="000000" w:themeColor="text1"/>
          <w:sz w:val="20"/>
          <w:szCs w:val="20"/>
          <w:lang w:val="uz-Cyrl-UZ"/>
        </w:rPr>
        <w:t>бир</w:t>
      </w:r>
      <w:r>
        <w:rPr>
          <w:sz w:val="20"/>
          <w:szCs w:val="20"/>
          <w:lang w:val="uz-Cyrl-UZ"/>
        </w:rPr>
        <w:t xml:space="preserve"> томондан </w:t>
      </w:r>
      <w:r w:rsidR="002F5C79">
        <w:rPr>
          <w:snapToGrid w:val="0"/>
          <w:sz w:val="20"/>
          <w:szCs w:val="20"/>
          <w:lang w:val="uz-Cyrl-UZ"/>
        </w:rPr>
        <w:t>_______________________________</w:t>
      </w:r>
      <w:r w:rsidRPr="00AA2D2F">
        <w:rPr>
          <w:snapToGrid w:val="0"/>
          <w:lang w:val="uz-Cyrl-UZ"/>
        </w:rPr>
        <w:t xml:space="preserve"> </w:t>
      </w:r>
      <w:r>
        <w:rPr>
          <w:sz w:val="20"/>
          <w:szCs w:val="20"/>
          <w:lang w:val="uz-Cyrl-UZ"/>
        </w:rPr>
        <w:t xml:space="preserve">(кейинги ўринларда </w:t>
      </w:r>
      <w:r>
        <w:rPr>
          <w:b/>
          <w:sz w:val="20"/>
          <w:szCs w:val="20"/>
          <w:lang w:val="uz-Cyrl-UZ"/>
        </w:rPr>
        <w:t xml:space="preserve">«Пудратчи» </w:t>
      </w:r>
      <w:r>
        <w:rPr>
          <w:sz w:val="20"/>
          <w:szCs w:val="20"/>
          <w:lang w:val="uz-Cyrl-UZ"/>
        </w:rPr>
        <w:t xml:space="preserve">деб юритилади) номидан Низом (Устав) асосида иш юритувчи корхона раҳбари </w:t>
      </w:r>
      <w:r w:rsidR="002F5C79">
        <w:rPr>
          <w:b/>
          <w:color w:val="000000"/>
          <w:sz w:val="20"/>
          <w:szCs w:val="26"/>
          <w:lang w:val="uz-Cyrl-UZ"/>
        </w:rPr>
        <w:t>___________________</w:t>
      </w:r>
      <w:r w:rsidRPr="00000510">
        <w:rPr>
          <w:sz w:val="20"/>
          <w:szCs w:val="20"/>
          <w:lang w:val="uz-Cyrl-UZ"/>
        </w:rPr>
        <w:t xml:space="preserve"> </w:t>
      </w:r>
      <w:r>
        <w:rPr>
          <w:sz w:val="20"/>
          <w:szCs w:val="20"/>
          <w:lang w:val="uz-Cyrl-UZ"/>
        </w:rPr>
        <w:t xml:space="preserve">иккинчи томондан, </w:t>
      </w:r>
      <w:r w:rsidR="0093093A" w:rsidRPr="0093093A">
        <w:rPr>
          <w:b/>
          <w:iCs/>
          <w:snapToGrid w:val="0"/>
          <w:sz w:val="20"/>
          <w:szCs w:val="20"/>
          <w:lang w:val="uz-Cyrl-UZ"/>
        </w:rPr>
        <w:t>(ЛОТ №</w:t>
      </w:r>
      <w:r w:rsidR="002F5C79">
        <w:rPr>
          <w:b/>
          <w:iCs/>
          <w:snapToGrid w:val="0"/>
          <w:sz w:val="20"/>
          <w:szCs w:val="20"/>
          <w:lang w:val="uz-Cyrl-UZ"/>
        </w:rPr>
        <w:t>____________________</w:t>
      </w:r>
      <w:r w:rsidR="0093093A" w:rsidRPr="0093093A">
        <w:rPr>
          <w:b/>
          <w:iCs/>
          <w:snapToGrid w:val="0"/>
          <w:sz w:val="20"/>
          <w:szCs w:val="20"/>
          <w:lang w:val="uz-Cyrl-UZ"/>
        </w:rPr>
        <w:t xml:space="preserve">) </w:t>
      </w:r>
      <w:r w:rsidR="002F5C79">
        <w:rPr>
          <w:b/>
          <w:bCs/>
          <w:snapToGrid w:val="0"/>
          <w:sz w:val="20"/>
          <w:szCs w:val="20"/>
          <w:lang w:val="uz-Cyrl-UZ"/>
        </w:rPr>
        <w:t>_________________________________________________________________________________________________</w:t>
      </w:r>
      <w:r w:rsidRPr="002F6F8E">
        <w:rPr>
          <w:b/>
          <w:iCs/>
          <w:snapToGrid w:val="0"/>
          <w:sz w:val="20"/>
          <w:szCs w:val="20"/>
          <w:lang w:val="uz-Cyrl-UZ"/>
        </w:rPr>
        <w:t xml:space="preserve"> </w:t>
      </w:r>
      <w:r w:rsidRPr="002F6F8E">
        <w:rPr>
          <w:sz w:val="20"/>
          <w:szCs w:val="20"/>
          <w:lang w:val="uz-Cyrl-UZ"/>
        </w:rPr>
        <w:t>ишларини бажаришга доир мазкур пудрат ш</w:t>
      </w:r>
      <w:r>
        <w:rPr>
          <w:sz w:val="20"/>
          <w:szCs w:val="20"/>
          <w:lang w:val="uz-Cyrl-UZ"/>
        </w:rPr>
        <w:t>артномасини туздилар.</w:t>
      </w:r>
    </w:p>
    <w:p w:rsidR="00D20552" w:rsidRPr="003004C7" w:rsidRDefault="00D20552" w:rsidP="00D20552">
      <w:pPr>
        <w:tabs>
          <w:tab w:val="left" w:pos="480"/>
        </w:tabs>
        <w:ind w:firstLine="680"/>
        <w:jc w:val="both"/>
        <w:rPr>
          <w:sz w:val="10"/>
          <w:szCs w:val="10"/>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I. ТАЪРИФЛАР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 Мазкур шартномада қуйидаги таърифлар қўлланилади:</w:t>
      </w:r>
    </w:p>
    <w:p w:rsidR="00D20552" w:rsidRDefault="00D20552" w:rsidP="00D20552">
      <w:pPr>
        <w:tabs>
          <w:tab w:val="left" w:pos="480"/>
        </w:tabs>
        <w:autoSpaceDE w:val="0"/>
        <w:autoSpaceDN w:val="0"/>
        <w:adjustRightInd w:val="0"/>
        <w:ind w:firstLine="680"/>
        <w:jc w:val="both"/>
        <w:rPr>
          <w:sz w:val="20"/>
          <w:szCs w:val="20"/>
          <w:lang w:val="uz-Cyrl-UZ"/>
        </w:rPr>
      </w:pPr>
      <w:r>
        <w:rPr>
          <w:b/>
          <w:bCs/>
          <w:sz w:val="20"/>
          <w:lang w:val="uz-Cyrl-UZ"/>
        </w:rPr>
        <w:t>ижро ҳужжатлари</w:t>
      </w:r>
      <w:r>
        <w:rPr>
          <w:sz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Pr>
          <w:bCs/>
          <w:sz w:val="20"/>
          <w:lang w:val="uz-Cyrl-UZ"/>
        </w:rPr>
        <w:t>таъмири</w:t>
      </w:r>
      <w:r>
        <w:rPr>
          <w:sz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r>
        <w:rPr>
          <w:sz w:val="20"/>
          <w:szCs w:val="20"/>
          <w:lang w:val="uz-Cyrl-UZ"/>
        </w:rPr>
        <w:t>;</w:t>
      </w:r>
    </w:p>
    <w:p w:rsidR="00D20552" w:rsidRDefault="00D20552" w:rsidP="00D20552">
      <w:pPr>
        <w:tabs>
          <w:tab w:val="left" w:pos="480"/>
        </w:tabs>
        <w:autoSpaceDE w:val="0"/>
        <w:autoSpaceDN w:val="0"/>
        <w:adjustRightInd w:val="0"/>
        <w:ind w:firstLine="680"/>
        <w:jc w:val="both"/>
        <w:rPr>
          <w:sz w:val="20"/>
          <w:szCs w:val="20"/>
          <w:lang w:val="uz-Cyrl-UZ"/>
        </w:rPr>
      </w:pPr>
      <w:r w:rsidRPr="00FC5CE0">
        <w:rPr>
          <w:bCs/>
          <w:sz w:val="20"/>
          <w:szCs w:val="20"/>
          <w:lang w:val="uz-Cyrl-UZ"/>
        </w:rPr>
        <w:t>1.2</w:t>
      </w:r>
      <w:r>
        <w:rPr>
          <w:b/>
          <w:bCs/>
          <w:sz w:val="20"/>
          <w:szCs w:val="20"/>
          <w:lang w:val="uz-Cyrl-UZ"/>
        </w:rPr>
        <w:t> беркитиладиган ишлар</w:t>
      </w:r>
      <w:r>
        <w:rPr>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20552" w:rsidRDefault="00D20552" w:rsidP="00D20552">
      <w:pPr>
        <w:tabs>
          <w:tab w:val="left" w:pos="480"/>
        </w:tabs>
        <w:autoSpaceDE w:val="0"/>
        <w:autoSpaceDN w:val="0"/>
        <w:adjustRightInd w:val="0"/>
        <w:ind w:firstLine="680"/>
        <w:jc w:val="both"/>
        <w:rPr>
          <w:sz w:val="20"/>
          <w:szCs w:val="20"/>
          <w:lang w:val="uz-Cyrl-UZ"/>
        </w:rPr>
      </w:pPr>
      <w:r w:rsidRPr="00FC5CE0">
        <w:rPr>
          <w:bCs/>
          <w:sz w:val="20"/>
          <w:szCs w:val="20"/>
          <w:lang w:val="uz-Cyrl-UZ"/>
        </w:rPr>
        <w:t>1.3</w:t>
      </w:r>
      <w:r>
        <w:rPr>
          <w:b/>
          <w:bCs/>
          <w:sz w:val="20"/>
          <w:szCs w:val="20"/>
          <w:lang w:val="uz-Cyrl-UZ"/>
        </w:rPr>
        <w:t>шартнома нархини бўлиб чиқиш</w:t>
      </w:r>
      <w:r>
        <w:rPr>
          <w:sz w:val="20"/>
          <w:szCs w:val="20"/>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II. ШАРТНОМА МАВЗУСИ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2.1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тўловни амалга ошириш мажбуриятини олади.</w:t>
      </w:r>
    </w:p>
    <w:p w:rsidR="00D20552" w:rsidRDefault="00D20552" w:rsidP="00D20552">
      <w:pPr>
        <w:tabs>
          <w:tab w:val="left" w:pos="480"/>
        </w:tabs>
        <w:autoSpaceDE w:val="0"/>
        <w:autoSpaceDN w:val="0"/>
        <w:adjustRightInd w:val="0"/>
        <w:ind w:firstLine="680"/>
        <w:jc w:val="both"/>
        <w:rPr>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III. ШАРТНОМА БЎЙИЧА ИШЛАР ҚИЙМАТИ</w:t>
      </w:r>
    </w:p>
    <w:p w:rsidR="00D20552" w:rsidRPr="007E13C6" w:rsidRDefault="00D20552" w:rsidP="00D20552">
      <w:pPr>
        <w:tabs>
          <w:tab w:val="left" w:pos="480"/>
        </w:tabs>
        <w:autoSpaceDE w:val="0"/>
        <w:autoSpaceDN w:val="0"/>
        <w:adjustRightInd w:val="0"/>
        <w:spacing w:line="232" w:lineRule="auto"/>
        <w:ind w:firstLine="680"/>
        <w:jc w:val="both"/>
        <w:rPr>
          <w:color w:val="000000" w:themeColor="text1"/>
          <w:sz w:val="20"/>
          <w:szCs w:val="20"/>
          <w:lang w:val="uz-Cyrl-UZ"/>
        </w:rPr>
      </w:pPr>
      <w:r w:rsidRPr="007E13C6">
        <w:rPr>
          <w:color w:val="000000" w:themeColor="text1"/>
          <w:sz w:val="20"/>
          <w:szCs w:val="20"/>
          <w:lang w:val="uz-Cyrl-UZ"/>
        </w:rPr>
        <w:t>3.1 Мазкур шартнома бўйича «Пудратчи» томонидан бажариладиган, 20</w:t>
      </w:r>
      <w:r>
        <w:rPr>
          <w:color w:val="000000" w:themeColor="text1"/>
          <w:sz w:val="20"/>
          <w:szCs w:val="20"/>
          <w:lang w:val="uz-Cyrl-UZ"/>
        </w:rPr>
        <w:t>2</w:t>
      </w:r>
      <w:r w:rsidR="002F5C79">
        <w:rPr>
          <w:color w:val="000000" w:themeColor="text1"/>
          <w:sz w:val="20"/>
          <w:szCs w:val="20"/>
          <w:lang w:val="uz-Cyrl-UZ"/>
        </w:rPr>
        <w:t>__</w:t>
      </w:r>
      <w:r w:rsidRPr="007E13C6">
        <w:rPr>
          <w:color w:val="000000" w:themeColor="text1"/>
          <w:sz w:val="20"/>
          <w:szCs w:val="20"/>
          <w:lang w:val="uz-Cyrl-UZ"/>
        </w:rPr>
        <w:t xml:space="preserve"> йил </w:t>
      </w:r>
      <w:r w:rsidR="002F5C79">
        <w:rPr>
          <w:color w:val="000000" w:themeColor="text1"/>
          <w:sz w:val="20"/>
          <w:szCs w:val="20"/>
          <w:lang w:val="uz-Cyrl-UZ"/>
        </w:rPr>
        <w:t>_____________________</w:t>
      </w:r>
      <w:r w:rsidRPr="007E13C6">
        <w:rPr>
          <w:color w:val="000000" w:themeColor="text1"/>
          <w:sz w:val="20"/>
          <w:szCs w:val="20"/>
          <w:lang w:val="uz-Cyrl-UZ"/>
        </w:rPr>
        <w:t xml:space="preserve"> йи</w:t>
      </w:r>
      <w:r>
        <w:rPr>
          <w:color w:val="000000" w:themeColor="text1"/>
          <w:sz w:val="20"/>
          <w:szCs w:val="20"/>
          <w:lang w:val="uz-Cyrl-UZ"/>
        </w:rPr>
        <w:t>ғ</w:t>
      </w:r>
      <w:r w:rsidRPr="007E13C6">
        <w:rPr>
          <w:color w:val="000000" w:themeColor="text1"/>
          <w:sz w:val="20"/>
          <w:szCs w:val="20"/>
          <w:lang w:val="uz-Cyrl-UZ"/>
        </w:rPr>
        <w:t>илиш баёни</w:t>
      </w:r>
      <w:r>
        <w:rPr>
          <w:color w:val="000000" w:themeColor="text1"/>
          <w:sz w:val="20"/>
          <w:szCs w:val="20"/>
          <w:lang w:val="uz-Cyrl-UZ"/>
        </w:rPr>
        <w:t xml:space="preserve"> </w:t>
      </w:r>
      <w:r w:rsidRPr="007E13C6">
        <w:rPr>
          <w:color w:val="000000" w:themeColor="text1"/>
          <w:sz w:val="20"/>
          <w:lang w:val="uz-Cyrl-UZ"/>
        </w:rPr>
        <w:t>билан тасдиқланган ишлар қиймати ушбу объект тўлақонлигигача фойдаланишга топширилишида ҚҚС билан</w:t>
      </w:r>
      <w:r>
        <w:rPr>
          <w:color w:val="000000" w:themeColor="text1"/>
          <w:sz w:val="20"/>
          <w:lang w:val="uz-Cyrl-UZ"/>
        </w:rPr>
        <w:t xml:space="preserve"> </w:t>
      </w:r>
      <w:r w:rsidR="002F5C79">
        <w:rPr>
          <w:b/>
          <w:color w:val="000000" w:themeColor="text1"/>
          <w:sz w:val="20"/>
          <w:szCs w:val="20"/>
          <w:lang w:val="uz-Cyrl-UZ"/>
        </w:rPr>
        <w:t>___________________________</w:t>
      </w:r>
      <w:r w:rsidRPr="007E13C6">
        <w:rPr>
          <w:color w:val="000000" w:themeColor="text1"/>
          <w:sz w:val="20"/>
          <w:szCs w:val="20"/>
          <w:lang w:val="uz-Cyrl-UZ"/>
        </w:rPr>
        <w:t xml:space="preserve"> сўмни ташкил этади.  </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3.2  Ишлар қиймати узил-кесил ҳисобланади ва кейинчалик қайта кўриб чиқилиши мумкин эмас, қуйидаги ҳоллар бундан мустасно:</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3.3 объектнинг қайта қуришишлари қийматини кўпайтиришга енгиб бўлмайдиган куч (форс-мажор) ҳолатлари сабаб бўлганда;</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3.4 амалдаги қонунчиликка ўзгартириш киритилиши натижасида, шартномада кўрсатилган суммагақонунчиликка мувофиқ ўзгартириш киритиш зарур бўлган холларда;</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ишлар ҳажми Буюртмачи томонидан ўзгартирилганда;</w:t>
      </w:r>
    </w:p>
    <w:p w:rsidR="00D20552" w:rsidRDefault="00D20552"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IV. ПУДРАТЧИНИНГ МАЖБУРИЯТЛАРИ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4.1 Пудратчи мазкур шартнома шартларини сўзсиз бажаради</w:t>
      </w:r>
    </w:p>
    <w:p w:rsidR="00D20552" w:rsidRDefault="00D20552" w:rsidP="00D20552">
      <w:pPr>
        <w:tabs>
          <w:tab w:val="left" w:pos="480"/>
        </w:tabs>
        <w:autoSpaceDE w:val="0"/>
        <w:autoSpaceDN w:val="0"/>
        <w:adjustRightInd w:val="0"/>
        <w:ind w:firstLine="680"/>
        <w:jc w:val="both"/>
        <w:rPr>
          <w:sz w:val="20"/>
          <w:lang w:val="uz-Cyrl-UZ"/>
        </w:rPr>
      </w:pPr>
      <w:r>
        <w:rPr>
          <w:sz w:val="20"/>
          <w:szCs w:val="20"/>
          <w:lang w:val="uz-Cyrl-UZ"/>
        </w:rPr>
        <w:t xml:space="preserve">4.2 </w:t>
      </w:r>
      <w:r>
        <w:rPr>
          <w:sz w:val="20"/>
          <w:lang w:val="uz-Cyrl-UZ"/>
        </w:rPr>
        <w:t>Мазкур шартнома бўйича Пудратчи, шартноманинг II бўлимида назарда тутилган ишларни бажариш учун:</w:t>
      </w:r>
    </w:p>
    <w:p w:rsidR="00D20552" w:rsidRDefault="00D20552" w:rsidP="00D20552">
      <w:pPr>
        <w:tabs>
          <w:tab w:val="left" w:pos="480"/>
        </w:tabs>
        <w:ind w:firstLine="708"/>
        <w:jc w:val="both"/>
        <w:rPr>
          <w:sz w:val="20"/>
          <w:lang w:val="uz-Cyrl-UZ"/>
        </w:rPr>
      </w:pPr>
      <w:r>
        <w:rPr>
          <w:sz w:val="20"/>
          <w:lang w:val="uz-Cyrl-UZ"/>
        </w:rPr>
        <w:t xml:space="preserve">4.3 </w:t>
      </w:r>
      <w:r w:rsidRPr="00582509">
        <w:rPr>
          <w:sz w:val="20"/>
          <w:lang w:val="uz-Cyrl-UZ"/>
        </w:rPr>
        <w:t>Объектдаги қурилиш ишлари бошланишдан олдин объектда қурилиш</w:t>
      </w:r>
      <w:r>
        <w:rPr>
          <w:sz w:val="20"/>
          <w:lang w:val="uz-Cyrl-UZ"/>
        </w:rPr>
        <w:t xml:space="preserve"> ва таъмирлаш</w:t>
      </w:r>
      <w:r w:rsidRPr="00582509">
        <w:rPr>
          <w:sz w:val="20"/>
          <w:lang w:val="uz-Cyrl-UZ"/>
        </w:rPr>
        <w:t xml:space="preserve"> ишларини олиб бориш даври учун, буюртмачи иштирокида қурилиш</w:t>
      </w:r>
      <w:r>
        <w:rPr>
          <w:sz w:val="20"/>
          <w:lang w:val="uz-Cyrl-UZ"/>
        </w:rPr>
        <w:t xml:space="preserve"> ва таъмирлаш ишлари бўла</w:t>
      </w:r>
      <w:r w:rsidRPr="00582509">
        <w:rPr>
          <w:sz w:val="20"/>
          <w:lang w:val="uz-Cyrl-UZ"/>
        </w:rPr>
        <w:t>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w:t>
      </w:r>
      <w:r>
        <w:rPr>
          <w:sz w:val="20"/>
          <w:lang w:val="uz-Cyrl-UZ"/>
        </w:rPr>
        <w:t xml:space="preserve"> Пудратчи томонидан қурилиш ишлари олиб борилаётган даврда ушбу объект қисмидаги элементларини сақлаш ишларини амалга оширади;</w:t>
      </w:r>
    </w:p>
    <w:p w:rsidR="00D20552" w:rsidRDefault="00D20552" w:rsidP="00D20552">
      <w:pPr>
        <w:tabs>
          <w:tab w:val="left" w:pos="480"/>
        </w:tabs>
        <w:ind w:firstLine="708"/>
        <w:jc w:val="both"/>
        <w:rPr>
          <w:sz w:val="20"/>
          <w:lang w:val="uz-Cyrl-UZ"/>
        </w:rPr>
      </w:pPr>
      <w:r>
        <w:rPr>
          <w:sz w:val="20"/>
          <w:lang w:val="uz-Cyrl-UZ"/>
        </w:rPr>
        <w:t>4.4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20552" w:rsidRDefault="00D20552" w:rsidP="00D20552">
      <w:pPr>
        <w:tabs>
          <w:tab w:val="left" w:pos="480"/>
        </w:tabs>
        <w:autoSpaceDE w:val="0"/>
        <w:autoSpaceDN w:val="0"/>
        <w:adjustRightInd w:val="0"/>
        <w:spacing w:line="232" w:lineRule="auto"/>
        <w:ind w:firstLine="680"/>
        <w:jc w:val="both"/>
        <w:rPr>
          <w:sz w:val="20"/>
          <w:lang w:val="uz-Cyrl-UZ"/>
        </w:rPr>
      </w:pPr>
      <w:r>
        <w:rPr>
          <w:sz w:val="20"/>
          <w:lang w:val="uz-Cyrl-UZ"/>
        </w:rPr>
        <w:t xml:space="preserve">4.5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w:t>
      </w:r>
      <w:r>
        <w:rPr>
          <w:sz w:val="20"/>
          <w:lang w:val="uz-Cyrl-UZ"/>
        </w:rPr>
        <w:lastRenderedPageBreak/>
        <w:t>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20552" w:rsidRDefault="00D20552" w:rsidP="00D20552">
      <w:pPr>
        <w:tabs>
          <w:tab w:val="left" w:pos="480"/>
        </w:tabs>
        <w:ind w:firstLine="708"/>
        <w:jc w:val="both"/>
        <w:rPr>
          <w:sz w:val="20"/>
          <w:lang w:val="uz-Cyrl-UZ"/>
        </w:rPr>
      </w:pPr>
      <w:r>
        <w:rPr>
          <w:sz w:val="20"/>
          <w:lang w:val="uz-Cyrl-UZ"/>
        </w:rPr>
        <w:t>4.6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20552" w:rsidRDefault="00D20552" w:rsidP="00D20552">
      <w:pPr>
        <w:tabs>
          <w:tab w:val="left" w:pos="480"/>
        </w:tabs>
        <w:ind w:firstLine="708"/>
        <w:jc w:val="both"/>
        <w:rPr>
          <w:sz w:val="20"/>
          <w:lang w:val="uz-Cyrl-UZ"/>
        </w:rPr>
      </w:pPr>
      <w:r>
        <w:rPr>
          <w:sz w:val="20"/>
          <w:lang w:val="uz-Cyrl-UZ"/>
        </w:rPr>
        <w:t>4.7 шартнома шартларига асосан объектни буюртмачига тасдиқланган лойиҳага мувофиқ топширади;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4.8 барча ишларни мазкур шартномада ҳамда унинг 1-иловасида белгиланган ишларни бажариш жадвалида назарда тутилган ҳажм ва муддатларда, ўзининг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4.9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4.10. зарур ҳолларда қурилиш майдони ҳудудида вақтинчалик иншоотлар қуради;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4.11. қурилиш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4.12.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4.13. қурилиш майдони қўриқланишини таъминлайди;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4.14. Ойма-ой ёки бир ой давомида бажарилган қурилиш ва таъмирлаш ишлари юзасидан мониторинг ҳолатда ҳисоб-фактурасини ойнинг 25 санасигача Буюртмачига такдим қилади;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4.15. Объектда курилиш ва таъмирлаш ишлари тўлиқтугатилгандан кейин бажарилган қурилиш ва таъмирлаш ишлари юзасидан ҳисоб-фактурани тўлиқ тақдим қилади;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 xml:space="preserve">4.16. мазкур шартномада назарда тутилган мажбуриятларни тўлиқ хажмда бажариш мажбуриятини ўз зиммасига олади. </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4.17.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20552" w:rsidRDefault="00D20552" w:rsidP="00D20552">
      <w:pPr>
        <w:tabs>
          <w:tab w:val="left" w:pos="480"/>
        </w:tabs>
        <w:autoSpaceDE w:val="0"/>
        <w:autoSpaceDN w:val="0"/>
        <w:adjustRightInd w:val="0"/>
        <w:ind w:firstLine="680"/>
        <w:jc w:val="both"/>
        <w:rPr>
          <w:sz w:val="20"/>
          <w:szCs w:val="20"/>
          <w:lang w:val="uz-Cyrl-UZ"/>
        </w:rPr>
      </w:pPr>
      <w:r>
        <w:rPr>
          <w:sz w:val="20"/>
          <w:lang w:val="uz-Cyrl-UZ"/>
        </w:rPr>
        <w:t>4.18. 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ҳажмларига тегишли ўзгартиришлар (корректировка) киритилган ҳолда расмийлаштирилади</w:t>
      </w:r>
      <w:r>
        <w:rPr>
          <w:sz w:val="20"/>
          <w:szCs w:val="20"/>
          <w:lang w:val="uz-Cyrl-UZ"/>
        </w:rPr>
        <w:t>.</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snapToGrid w:val="0"/>
          <w:color w:val="000000" w:themeColor="text1"/>
          <w:sz w:val="20"/>
          <w:lang w:val="uz-Cyrl-UZ"/>
        </w:rPr>
        <w:t>4.19. Пудратчи мазкур шартномада кўрсатилган ишларнинг барча хажмини шахсан ўзи бажаради, қуйидаги холатлар бундан мустасно</w:t>
      </w:r>
      <w:r w:rsidRPr="007E13C6">
        <w:rPr>
          <w:color w:val="000000" w:themeColor="text1"/>
          <w:sz w:val="20"/>
          <w:lang w:val="uz-Cyrl-UZ"/>
        </w:rPr>
        <w:t>;</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 xml:space="preserve">4.20. Шартномада назарда тутилган ишларнинг тўлиқ хажмига кўра 60% кам бўлмаган миқдорини ўзи ва қолган 40% дан ошмаган қисмини ёрдамчи пудратчи томонидан амалга оширилишига рухсат беришини сўраб </w:t>
      </w:r>
      <w:r w:rsidR="00B776FD" w:rsidRPr="000A1384">
        <w:rPr>
          <w:sz w:val="20"/>
          <w:szCs w:val="20"/>
          <w:lang w:val="uz-Cyrl-UZ"/>
        </w:rPr>
        <w:t>“Кўп хонадонли уйларни</w:t>
      </w:r>
      <w:r w:rsidR="00B776FD">
        <w:rPr>
          <w:sz w:val="20"/>
          <w:szCs w:val="20"/>
          <w:lang w:val="uz-Cyrl-UZ"/>
        </w:rPr>
        <w:t xml:space="preserve"> мукаммал ва жорий таъмирлаш хамда </w:t>
      </w:r>
      <w:r w:rsidR="00B776FD" w:rsidRPr="000A1384">
        <w:rPr>
          <w:sz w:val="20"/>
          <w:szCs w:val="20"/>
          <w:lang w:val="uz-Cyrl-UZ"/>
        </w:rPr>
        <w:t>иссиқлик таъминоти объектларини қуриш бўйича инжиниринг компанияси” ДУК</w:t>
      </w:r>
      <w:r w:rsidR="00B776FD">
        <w:rPr>
          <w:sz w:val="20"/>
          <w:szCs w:val="20"/>
          <w:lang w:val="uz-Cyrl-UZ"/>
        </w:rPr>
        <w:t xml:space="preserve"> Хоразм вилояти худудий филиали</w:t>
      </w:r>
      <w:r w:rsidR="00B776FD" w:rsidRPr="007E13C6">
        <w:rPr>
          <w:color w:val="000000" w:themeColor="text1"/>
          <w:sz w:val="20"/>
          <w:lang w:val="uz-Cyrl-UZ"/>
        </w:rPr>
        <w:t xml:space="preserve"> </w:t>
      </w:r>
      <w:r w:rsidRPr="007E13C6">
        <w:rPr>
          <w:color w:val="000000" w:themeColor="text1"/>
          <w:sz w:val="20"/>
          <w:lang w:val="uz-Cyrl-UZ"/>
        </w:rPr>
        <w:t>директорига қилинган мурожаатга кўра ундан розилик хати олинганда;</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4.21. Пудрат ташкилоти юқорида таъкидлаб ўтилган “Розилик хати”ни олиш учун, умумий иш бошланишидан олдин “Кўп хонадонли уйларни, иссиқлик таъминоти объектларини қуриш бўйича инжиниринг компанияси” ДУК директорига “Мурожаатнома” билан мурожаат қилиши шарт;</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4.22. Мазкур мурожаатномага ёрдамчи пудратчи ташкилотига доир хужжатларни илова қилиши, агарда ушбу ёрдамчи пудратчи ташкилот ишини тўлиқ ва сифатли бажаришига шубха бўлиб, ишнинг бир қисмини бажаришга розилик хати берилмаган яъни рад жавоби берилган тақдирда, бошқа ёрдамчи пудратчи ташкилотлар бўйича таклифлар бериши ёки ўзи шахсан бажариши лозим.</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lang w:val="uz-Cyrl-UZ"/>
        </w:rPr>
        <w:t>4.23.Ушбу шартнома кучга кирган кундан бошлаб, қурилиш ишлари амалга оширилаётган жойлар ва унга туташ бўлган худудларда барча турдаги хавфсизлик қоидаларига тўлиқ риоя қилинишини таъминлашига жавобгар хисобланади.</w:t>
      </w:r>
    </w:p>
    <w:p w:rsidR="00D20552" w:rsidRPr="00E402C1" w:rsidRDefault="00D20552" w:rsidP="00D20552">
      <w:pPr>
        <w:tabs>
          <w:tab w:val="left" w:pos="480"/>
        </w:tabs>
        <w:autoSpaceDE w:val="0"/>
        <w:autoSpaceDN w:val="0"/>
        <w:adjustRightInd w:val="0"/>
        <w:jc w:val="center"/>
        <w:rPr>
          <w:b/>
          <w:bCs/>
          <w:sz w:val="16"/>
          <w:szCs w:val="16"/>
          <w:lang w:val="uz-Cyrl-UZ"/>
        </w:rPr>
      </w:pPr>
    </w:p>
    <w:p w:rsidR="00D20552" w:rsidRDefault="00D20552" w:rsidP="00D20552">
      <w:pPr>
        <w:tabs>
          <w:tab w:val="left" w:pos="480"/>
        </w:tabs>
        <w:autoSpaceDE w:val="0"/>
        <w:autoSpaceDN w:val="0"/>
        <w:adjustRightInd w:val="0"/>
        <w:jc w:val="center"/>
        <w:rPr>
          <w:sz w:val="20"/>
          <w:szCs w:val="20"/>
          <w:lang w:val="uz-Cyrl-UZ"/>
        </w:rPr>
      </w:pPr>
      <w:r>
        <w:rPr>
          <w:b/>
          <w:bCs/>
          <w:sz w:val="20"/>
          <w:szCs w:val="20"/>
          <w:lang w:val="uz-Cyrl-UZ"/>
        </w:rPr>
        <w:t>V. БУЮРТМАЧИНИНГ МАЖБУРИЯТЛАРИ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5.1. Мазкур шартномани бажариш учун Буюртмачи: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5.2.Ишлар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5.3.Пудратчининг барча мурожаатларини ўн кун муддатда кўриб чиқиш ва қарор қабул қилиш;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5.4.молиялаштириш жадвалига биноан Пудратчига 2-иловага мувофиқ аванс бериш ва жорий молиялаштиришни амалга ошириш;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5.5.мазкур шартнома имзоланган кундан бошлаб 20 кун давомида Пудратчига ишларни қабул қилиш учун зарур бўлган ижро ҳужжатларини тақдим этиш;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5.6.мазкур шартномада назарда тутилган мажбуриятларни тўлиқ ҳажмда бажариш мажбуриятини олади.</w:t>
      </w:r>
    </w:p>
    <w:p w:rsidR="00D20552" w:rsidRDefault="00D20552" w:rsidP="00D20552">
      <w:pPr>
        <w:tabs>
          <w:tab w:val="left" w:pos="480"/>
        </w:tabs>
        <w:autoSpaceDE w:val="0"/>
        <w:autoSpaceDN w:val="0"/>
        <w:adjustRightInd w:val="0"/>
        <w:ind w:firstLine="680"/>
        <w:jc w:val="both"/>
        <w:rPr>
          <w:b/>
          <w:bCs/>
          <w:sz w:val="20"/>
          <w:szCs w:val="20"/>
          <w:lang w:val="uz-Cyrl-UZ"/>
        </w:rPr>
      </w:pPr>
    </w:p>
    <w:p w:rsidR="00D20552" w:rsidRDefault="00D20552" w:rsidP="00D20552">
      <w:pPr>
        <w:tabs>
          <w:tab w:val="left" w:pos="480"/>
        </w:tabs>
        <w:autoSpaceDE w:val="0"/>
        <w:autoSpaceDN w:val="0"/>
        <w:adjustRightInd w:val="0"/>
        <w:jc w:val="center"/>
        <w:rPr>
          <w:b/>
          <w:bCs/>
          <w:sz w:val="8"/>
          <w:szCs w:val="20"/>
          <w:lang w:val="uz-Cyrl-UZ"/>
        </w:rPr>
      </w:pPr>
    </w:p>
    <w:p w:rsidR="00D20552" w:rsidRDefault="00D20552" w:rsidP="00D20552">
      <w:pPr>
        <w:tabs>
          <w:tab w:val="left" w:pos="480"/>
        </w:tabs>
        <w:autoSpaceDE w:val="0"/>
        <w:autoSpaceDN w:val="0"/>
        <w:adjustRightInd w:val="0"/>
        <w:spacing w:after="360"/>
        <w:jc w:val="center"/>
        <w:rPr>
          <w:b/>
          <w:bCs/>
          <w:sz w:val="20"/>
          <w:szCs w:val="20"/>
          <w:lang w:val="uz-Cyrl-UZ"/>
        </w:rPr>
      </w:pPr>
      <w:r>
        <w:rPr>
          <w:b/>
          <w:bCs/>
          <w:sz w:val="20"/>
          <w:szCs w:val="20"/>
          <w:lang w:val="uz-Cyrl-UZ"/>
        </w:rPr>
        <w:t>VI. ИШЛАРНИ БАЖАРИШ МУДДАТЛАРИ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6.1. Пудратчи мазкур шартномани имзоланган кундан бошлаб ишларни бажаришга киришади.</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szCs w:val="20"/>
          <w:lang w:val="uz-Cyrl-UZ"/>
        </w:rPr>
        <w:t>6.2. Пудратчи объектда қуриш ва таъмирлаш ишларини ______________ 20</w:t>
      </w:r>
      <w:r>
        <w:rPr>
          <w:color w:val="000000" w:themeColor="text1"/>
          <w:sz w:val="20"/>
          <w:szCs w:val="20"/>
          <w:lang w:val="uz-Cyrl-UZ"/>
        </w:rPr>
        <w:t>2</w:t>
      </w:r>
      <w:r w:rsidR="002F5C79">
        <w:rPr>
          <w:color w:val="000000" w:themeColor="text1"/>
          <w:sz w:val="20"/>
          <w:szCs w:val="20"/>
          <w:lang w:val="uz-Cyrl-UZ"/>
        </w:rPr>
        <w:t>2</w:t>
      </w:r>
      <w:r w:rsidRPr="007E13C6">
        <w:rPr>
          <w:color w:val="000000" w:themeColor="text1"/>
          <w:sz w:val="20"/>
          <w:szCs w:val="20"/>
          <w:lang w:val="uz-Cyrl-UZ"/>
        </w:rPr>
        <w:t xml:space="preserve"> йил кунига тугатиб, объектни сифатли ва тўлиқ қилиб (тегишли барча ҳужжатлар билан бирга) фойдаланишга топширади. </w:t>
      </w:r>
      <w:r w:rsidRPr="007E13C6">
        <w:rPr>
          <w:color w:val="000000" w:themeColor="text1"/>
          <w:sz w:val="20"/>
          <w:lang w:val="uz-Cyrl-UZ"/>
        </w:rPr>
        <w:t>Молиялаштириш ёки Буюртмачига тегишли бошқа сабаблар бўлганда Хоразм вилоятиУй-жой коммунал хизмат кўрсатиш бошқармаси ишчи танлов</w:t>
      </w:r>
      <w:r>
        <w:rPr>
          <w:color w:val="000000" w:themeColor="text1"/>
          <w:sz w:val="20"/>
          <w:lang w:val="uz-Cyrl-UZ"/>
        </w:rPr>
        <w:t xml:space="preserve"> </w:t>
      </w:r>
      <w:r w:rsidRPr="007E13C6">
        <w:rPr>
          <w:color w:val="000000" w:themeColor="text1"/>
          <w:sz w:val="20"/>
          <w:lang w:val="uz-Cyrl-UZ"/>
        </w:rPr>
        <w:t xml:space="preserve">комсиссиясининг қарорига асосан қурилиш ва таъмирлаш ишлари муддатига ўзгартиришлар киритилиши мумкин.  </w:t>
      </w:r>
    </w:p>
    <w:p w:rsidR="00D20552" w:rsidRPr="007E13C6" w:rsidRDefault="006E717B" w:rsidP="00D20552">
      <w:pPr>
        <w:tabs>
          <w:tab w:val="left" w:pos="480"/>
        </w:tabs>
        <w:autoSpaceDE w:val="0"/>
        <w:autoSpaceDN w:val="0"/>
        <w:adjustRightInd w:val="0"/>
        <w:ind w:firstLine="680"/>
        <w:jc w:val="both"/>
        <w:rPr>
          <w:color w:val="000000" w:themeColor="text1"/>
          <w:sz w:val="20"/>
          <w:szCs w:val="20"/>
          <w:lang w:val="uz-Cyrl-UZ"/>
        </w:rPr>
      </w:pPr>
      <w:r>
        <w:rPr>
          <w:color w:val="000000" w:themeColor="text1"/>
          <w:sz w:val="20"/>
          <w:szCs w:val="20"/>
          <w:lang w:val="uz-Cyrl-UZ"/>
        </w:rPr>
        <w:t xml:space="preserve">6.3.Пудратчи ишларни </w:t>
      </w:r>
      <w:r>
        <w:rPr>
          <w:color w:val="000000" w:themeColor="text1"/>
          <w:sz w:val="20"/>
          <w:szCs w:val="20"/>
          <w:lang w:val="uz-Cyrl-UZ"/>
        </w:rPr>
        <w:softHyphen/>
      </w:r>
      <w:r>
        <w:rPr>
          <w:color w:val="000000" w:themeColor="text1"/>
          <w:sz w:val="20"/>
          <w:szCs w:val="20"/>
          <w:lang w:val="uz-Cyrl-UZ"/>
        </w:rPr>
        <w:softHyphen/>
      </w:r>
      <w:r>
        <w:rPr>
          <w:color w:val="000000" w:themeColor="text1"/>
          <w:sz w:val="20"/>
          <w:szCs w:val="20"/>
          <w:lang w:val="uz-Cyrl-UZ"/>
        </w:rPr>
        <w:softHyphen/>
      </w:r>
      <w:r>
        <w:rPr>
          <w:color w:val="000000" w:themeColor="text1"/>
          <w:sz w:val="20"/>
          <w:szCs w:val="20"/>
          <w:lang w:val="uz-Cyrl-UZ"/>
        </w:rPr>
        <w:softHyphen/>
        <w:t xml:space="preserve"> </w:t>
      </w:r>
      <w:r w:rsidR="002F5C79">
        <w:rPr>
          <w:color w:val="000000" w:themeColor="text1"/>
          <w:sz w:val="20"/>
          <w:szCs w:val="20"/>
          <w:lang w:val="uz-Cyrl-UZ"/>
        </w:rPr>
        <w:t>______</w:t>
      </w:r>
      <w:r w:rsidR="008405E9">
        <w:rPr>
          <w:color w:val="000000" w:themeColor="text1"/>
          <w:sz w:val="20"/>
          <w:szCs w:val="20"/>
          <w:lang w:val="uz-Cyrl-UZ"/>
        </w:rPr>
        <w:t xml:space="preserve"> </w:t>
      </w:r>
      <w:r w:rsidR="00D20552" w:rsidRPr="007E13C6">
        <w:rPr>
          <w:color w:val="000000" w:themeColor="text1"/>
          <w:sz w:val="20"/>
          <w:szCs w:val="20"/>
          <w:lang w:val="uz-Cyrl-UZ"/>
        </w:rPr>
        <w:t>кунда амалга оширади.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6.</w:t>
      </w:r>
      <w:r w:rsidRPr="004F06DD">
        <w:rPr>
          <w:color w:val="000000" w:themeColor="text1"/>
          <w:sz w:val="20"/>
          <w:szCs w:val="20"/>
        </w:rPr>
        <w:t>4</w:t>
      </w:r>
      <w:r w:rsidRPr="007E13C6">
        <w:rPr>
          <w:color w:val="000000" w:themeColor="text1"/>
          <w:sz w:val="20"/>
          <w:szCs w:val="20"/>
          <w:lang w:val="uz-Cyrl-UZ"/>
        </w:rPr>
        <w:t>.Пудрат шартномаси амал қилиш муддати 20</w:t>
      </w:r>
      <w:r>
        <w:rPr>
          <w:color w:val="000000" w:themeColor="text1"/>
          <w:sz w:val="20"/>
          <w:szCs w:val="20"/>
          <w:lang w:val="uz-Cyrl-UZ"/>
        </w:rPr>
        <w:t>2</w:t>
      </w:r>
      <w:r w:rsidR="002F5C79">
        <w:rPr>
          <w:color w:val="000000" w:themeColor="text1"/>
          <w:sz w:val="20"/>
          <w:szCs w:val="20"/>
          <w:lang w:val="uz-Cyrl-UZ"/>
        </w:rPr>
        <w:t>2</w:t>
      </w:r>
      <w:r w:rsidRPr="007E13C6">
        <w:rPr>
          <w:color w:val="000000" w:themeColor="text1"/>
          <w:sz w:val="20"/>
          <w:szCs w:val="20"/>
          <w:lang w:val="uz-Cyrl-UZ"/>
        </w:rPr>
        <w:t xml:space="preserve"> йил 31 декабрь.</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6.</w:t>
      </w:r>
      <w:r w:rsidRPr="004F06DD">
        <w:rPr>
          <w:color w:val="000000" w:themeColor="text1"/>
          <w:sz w:val="20"/>
          <w:szCs w:val="20"/>
          <w:lang w:val="uz-Cyrl-UZ"/>
        </w:rPr>
        <w:t>5</w:t>
      </w:r>
      <w:r w:rsidRPr="007E13C6">
        <w:rPr>
          <w:color w:val="000000" w:themeColor="text1"/>
          <w:sz w:val="20"/>
          <w:szCs w:val="20"/>
          <w:lang w:val="uz-Cyrl-UZ"/>
        </w:rPr>
        <w:t>. Мазкур шартнома бўйича ишлар, ишларни бажариш жадвалига мувофиқ амалга оширилади.</w:t>
      </w:r>
    </w:p>
    <w:p w:rsidR="00D20552" w:rsidRPr="00ED135D" w:rsidRDefault="00D20552" w:rsidP="00D20552">
      <w:pPr>
        <w:tabs>
          <w:tab w:val="left" w:pos="480"/>
        </w:tabs>
        <w:autoSpaceDE w:val="0"/>
        <w:autoSpaceDN w:val="0"/>
        <w:adjustRightInd w:val="0"/>
        <w:jc w:val="center"/>
        <w:rPr>
          <w:b/>
          <w:bCs/>
          <w:color w:val="000000" w:themeColor="text1"/>
          <w:sz w:val="28"/>
          <w:szCs w:val="28"/>
          <w:lang w:val="uz-Cyrl-UZ"/>
        </w:rPr>
      </w:pPr>
    </w:p>
    <w:p w:rsidR="00D20552" w:rsidRDefault="00D20552" w:rsidP="00D20552">
      <w:pPr>
        <w:tabs>
          <w:tab w:val="left" w:pos="480"/>
        </w:tabs>
        <w:autoSpaceDE w:val="0"/>
        <w:autoSpaceDN w:val="0"/>
        <w:adjustRightInd w:val="0"/>
        <w:jc w:val="center"/>
        <w:rPr>
          <w:b/>
          <w:bCs/>
          <w:color w:val="000000" w:themeColor="text1"/>
          <w:sz w:val="20"/>
          <w:szCs w:val="20"/>
          <w:lang w:val="uz-Cyrl-UZ"/>
        </w:rPr>
      </w:pPr>
      <w:r w:rsidRPr="007E13C6">
        <w:rPr>
          <w:b/>
          <w:bCs/>
          <w:color w:val="000000" w:themeColor="text1"/>
          <w:sz w:val="20"/>
          <w:szCs w:val="20"/>
          <w:lang w:val="uz-Cyrl-UZ"/>
        </w:rPr>
        <w:t>VII. ТЎЛОВЛАР ВА ҲИСОБ-КИТОБЛАР</w:t>
      </w:r>
    </w:p>
    <w:p w:rsidR="00D20552" w:rsidRPr="007E13C6" w:rsidRDefault="00D20552" w:rsidP="00D20552">
      <w:pPr>
        <w:tabs>
          <w:tab w:val="left" w:pos="480"/>
        </w:tabs>
        <w:autoSpaceDE w:val="0"/>
        <w:autoSpaceDN w:val="0"/>
        <w:adjustRightInd w:val="0"/>
        <w:jc w:val="center"/>
        <w:rPr>
          <w:b/>
          <w:bCs/>
          <w:color w:val="000000" w:themeColor="text1"/>
          <w:sz w:val="20"/>
          <w:szCs w:val="20"/>
          <w:lang w:val="uz-Cyrl-UZ"/>
        </w:rPr>
      </w:pPr>
    </w:p>
    <w:p w:rsidR="00D20552" w:rsidRPr="007E13C6" w:rsidRDefault="00D20552" w:rsidP="00D20552">
      <w:pPr>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7.1. Буюртмачи томонидан Пудратчига аванс бериш ва жорий молиялаштириш учун ишларни бажариш (1-илова) ва молиялаштириш (2-илова) жадваллари асос ҳисобланади.</w:t>
      </w:r>
    </w:p>
    <w:p w:rsidR="00D20552" w:rsidRPr="007E13C6" w:rsidRDefault="00D20552" w:rsidP="00D20552">
      <w:pPr>
        <w:widowControl w:val="0"/>
        <w:ind w:firstLine="720"/>
        <w:jc w:val="both"/>
        <w:rPr>
          <w:color w:val="000000" w:themeColor="text1"/>
          <w:sz w:val="20"/>
          <w:szCs w:val="20"/>
          <w:lang w:val="uz-Cyrl-UZ"/>
        </w:rPr>
      </w:pPr>
      <w:r w:rsidRPr="007E13C6">
        <w:rPr>
          <w:color w:val="000000" w:themeColor="text1"/>
          <w:sz w:val="20"/>
          <w:szCs w:val="20"/>
          <w:lang w:val="uz-Cyrl-UZ"/>
        </w:rPr>
        <w:t xml:space="preserve">7.2. Буюртмачи Пудратчига шартнома бўйича жорий (режалаштирилган) йилнинг иш қийматининг </w:t>
      </w:r>
      <w:r w:rsidR="00D820F4">
        <w:rPr>
          <w:color w:val="000000" w:themeColor="text1"/>
          <w:sz w:val="20"/>
          <w:szCs w:val="20"/>
          <w:lang w:val="uz-Cyrl-UZ"/>
        </w:rPr>
        <w:t>15</w:t>
      </w:r>
      <w:r w:rsidRPr="007E13C6">
        <w:rPr>
          <w:color w:val="000000" w:themeColor="text1"/>
          <w:sz w:val="20"/>
          <w:szCs w:val="20"/>
          <w:lang w:val="uz-Cyrl-UZ"/>
        </w:rPr>
        <w:t xml:space="preserve"> фоиз микдорида, бир ойга </w:t>
      </w:r>
      <w:r w:rsidR="00D820F4">
        <w:rPr>
          <w:color w:val="000000" w:themeColor="text1"/>
          <w:sz w:val="20"/>
          <w:szCs w:val="20"/>
          <w:lang w:val="uz-Cyrl-UZ"/>
        </w:rPr>
        <w:t>15</w:t>
      </w:r>
      <w:bookmarkStart w:id="0" w:name="_GoBack"/>
      <w:bookmarkEnd w:id="0"/>
      <w:r w:rsidRPr="007E13C6">
        <w:rPr>
          <w:color w:val="000000" w:themeColor="text1"/>
          <w:sz w:val="20"/>
          <w:szCs w:val="20"/>
          <w:lang w:val="uz-Cyrl-UZ"/>
        </w:rPr>
        <w:t xml:space="preserve"> фоиз аванс маблағи тулаб беради. Бу </w:t>
      </w:r>
      <w:r w:rsidR="002F5C79">
        <w:rPr>
          <w:b/>
          <w:color w:val="000000" w:themeColor="text1"/>
          <w:sz w:val="20"/>
          <w:szCs w:val="20"/>
          <w:lang w:val="uz-Cyrl-UZ"/>
        </w:rPr>
        <w:t>______________________________________________________________</w:t>
      </w:r>
      <w:r w:rsidRPr="007E13C6">
        <w:rPr>
          <w:color w:val="000000" w:themeColor="text1"/>
          <w:sz w:val="20"/>
          <w:szCs w:val="20"/>
          <w:lang w:val="uz-Cyrl-UZ"/>
        </w:rPr>
        <w:t xml:space="preserve"> сўмни ташкил этади.</w:t>
      </w:r>
    </w:p>
    <w:p w:rsidR="00D20552" w:rsidRDefault="00D20552" w:rsidP="00D20552">
      <w:pPr>
        <w:widowControl w:val="0"/>
        <w:tabs>
          <w:tab w:val="left" w:pos="480"/>
        </w:tabs>
        <w:ind w:firstLine="720"/>
        <w:jc w:val="both"/>
        <w:rPr>
          <w:snapToGrid w:val="0"/>
          <w:sz w:val="20"/>
          <w:szCs w:val="20"/>
          <w:lang w:val="uz-Cyrl-UZ"/>
        </w:rPr>
      </w:pPr>
      <w:r>
        <w:rPr>
          <w:sz w:val="20"/>
          <w:szCs w:val="20"/>
          <w:lang w:val="uz-Cyrl-UZ"/>
        </w:rPr>
        <w:t>7.3.Колган маблаг ишлар бажарилиб хисоб ф</w:t>
      </w:r>
      <w:r w:rsidR="00ED7CD5">
        <w:rPr>
          <w:sz w:val="20"/>
          <w:szCs w:val="20"/>
          <w:lang w:val="uz-Cyrl-UZ"/>
        </w:rPr>
        <w:t>а</w:t>
      </w:r>
      <w:r>
        <w:rPr>
          <w:sz w:val="20"/>
          <w:szCs w:val="20"/>
          <w:lang w:val="uz-Cyrl-UZ"/>
        </w:rPr>
        <w:t>ктура такдим килингандан кейин тулаб берилади.</w:t>
      </w:r>
    </w:p>
    <w:p w:rsidR="00ED7CD5" w:rsidRDefault="00ED7CD5" w:rsidP="00ED7CD5">
      <w:pPr>
        <w:tabs>
          <w:tab w:val="left" w:pos="480"/>
        </w:tabs>
        <w:autoSpaceDE w:val="0"/>
        <w:autoSpaceDN w:val="0"/>
        <w:adjustRightInd w:val="0"/>
        <w:ind w:firstLine="680"/>
        <w:jc w:val="both"/>
        <w:rPr>
          <w:sz w:val="20"/>
          <w:szCs w:val="20"/>
          <w:lang w:val="uz-Cyrl-UZ"/>
        </w:rPr>
      </w:pPr>
      <w:r>
        <w:rPr>
          <w:sz w:val="20"/>
          <w:szCs w:val="20"/>
          <w:lang w:val="uz-Cyrl-UZ"/>
        </w:rPr>
        <w:t xml:space="preserve">7.4. Жорий молиялаштириш бажарилган ишлар сифати текширилгандан кейин, берилган авансни хисобга олган холда, ишларни бажариш ва молиялаштириш жадвалларига мувофиқ объектнинг умумий шартномавий жорий қийматнинг 100 фоизгача доирасида амалга оширилади. </w:t>
      </w:r>
    </w:p>
    <w:p w:rsidR="00ED7CD5" w:rsidRDefault="00ED7CD5" w:rsidP="00ED7CD5">
      <w:pPr>
        <w:tabs>
          <w:tab w:val="left" w:pos="480"/>
        </w:tabs>
        <w:autoSpaceDE w:val="0"/>
        <w:autoSpaceDN w:val="0"/>
        <w:adjustRightInd w:val="0"/>
        <w:ind w:firstLine="680"/>
        <w:jc w:val="both"/>
        <w:rPr>
          <w:sz w:val="20"/>
          <w:szCs w:val="20"/>
          <w:lang w:val="uz-Cyrl-UZ"/>
        </w:rPr>
      </w:pPr>
      <w:r>
        <w:rPr>
          <w:sz w:val="20"/>
          <w:szCs w:val="20"/>
          <w:lang w:val="uz-Cyrl-UZ"/>
        </w:rPr>
        <w:t>7.5.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ED7CD5" w:rsidRDefault="00ED7CD5" w:rsidP="00ED7CD5">
      <w:pPr>
        <w:tabs>
          <w:tab w:val="left" w:pos="480"/>
        </w:tabs>
        <w:autoSpaceDE w:val="0"/>
        <w:autoSpaceDN w:val="0"/>
        <w:adjustRightInd w:val="0"/>
        <w:ind w:firstLine="680"/>
        <w:jc w:val="both"/>
        <w:rPr>
          <w:sz w:val="20"/>
          <w:szCs w:val="20"/>
          <w:lang w:val="uz-Cyrl-UZ"/>
        </w:rPr>
      </w:pPr>
      <w:r>
        <w:rPr>
          <w:sz w:val="20"/>
          <w:szCs w:val="20"/>
          <w:lang w:val="uz-Cyrl-UZ"/>
        </w:rPr>
        <w:t xml:space="preserve">7.6. Объектнинг шартномавий жорий қийматнинг қолган қисми Буютмачи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ишлар қийматининг 5 фоиз миқдори амалга оширилади. </w:t>
      </w:r>
    </w:p>
    <w:p w:rsidR="00D20552" w:rsidRPr="009E1AD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7.7. Буюртмачи мазкур шартнома бўйича ўз зиммасига қабул қилган мажбуриятларни шартнома кучга кирган кундан бошлаб 5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20552" w:rsidRPr="007E13C6" w:rsidRDefault="00D20552" w:rsidP="00D20552">
      <w:pPr>
        <w:shd w:val="clear" w:color="auto" w:fill="FFFFFF"/>
        <w:ind w:firstLine="851"/>
        <w:jc w:val="both"/>
        <w:rPr>
          <w:color w:val="000000" w:themeColor="text1"/>
          <w:sz w:val="20"/>
          <w:szCs w:val="20"/>
          <w:lang w:val="uz-Cyrl-UZ"/>
        </w:rPr>
      </w:pPr>
      <w:r w:rsidRPr="007E13C6">
        <w:rPr>
          <w:color w:val="000000" w:themeColor="text1"/>
          <w:sz w:val="20"/>
          <w:szCs w:val="20"/>
          <w:lang w:val="uz-Cyrl-UZ"/>
        </w:rPr>
        <w:t>7.7.1. Ўзбекистон Республикаси ФКнинг 637-моддасига асосан пудратчининг тежами тарафлар ўртасида тенг тақсимланади. Яъни Пудратчининг амалдаги харажатлари иш баҳосини аниқлаш вақтида (смета тузилаётганда) назарда тутилган харажатлардан кам бўлган ҳолларда, башарти пудратчининг тежами бажарилган иш сифатига таъсир этмаган бўлса пудратчининг тежами пудратчи ва буюртмачи ўртасида 50/50 кўринишида, яъни тенг тақсимланади.</w:t>
      </w:r>
    </w:p>
    <w:p w:rsidR="00D20552" w:rsidRDefault="00D20552" w:rsidP="00D20552">
      <w:pPr>
        <w:tabs>
          <w:tab w:val="left" w:pos="480"/>
        </w:tabs>
        <w:autoSpaceDE w:val="0"/>
        <w:autoSpaceDN w:val="0"/>
        <w:adjustRightInd w:val="0"/>
        <w:spacing w:before="120"/>
        <w:jc w:val="center"/>
        <w:rPr>
          <w:b/>
          <w:bCs/>
          <w:sz w:val="20"/>
          <w:szCs w:val="20"/>
          <w:lang w:val="uz-Cyrl-UZ"/>
        </w:rPr>
      </w:pPr>
      <w:r>
        <w:rPr>
          <w:b/>
          <w:bCs/>
          <w:sz w:val="20"/>
          <w:szCs w:val="20"/>
          <w:lang w:val="uz-Cyrl-UZ"/>
        </w:rPr>
        <w:t>VIII. ИШЛАРНИ БАЖАРИШ</w:t>
      </w:r>
    </w:p>
    <w:p w:rsidR="00D20552" w:rsidRDefault="00D20552" w:rsidP="00D20552">
      <w:pPr>
        <w:tabs>
          <w:tab w:val="left" w:pos="480"/>
        </w:tabs>
        <w:autoSpaceDE w:val="0"/>
        <w:autoSpaceDN w:val="0"/>
        <w:adjustRightInd w:val="0"/>
        <w:spacing w:before="120"/>
        <w:jc w:val="center"/>
        <w:rPr>
          <w:b/>
          <w:bCs/>
          <w:sz w:val="20"/>
          <w:szCs w:val="20"/>
          <w:lang w:val="uz-Cyrl-UZ"/>
        </w:rPr>
      </w:pP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8.1. Буюртмачи объектда ўз вакилини - техник назоратчини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D20552" w:rsidRDefault="00D20552" w:rsidP="00D20552">
      <w:pPr>
        <w:widowControl w:val="0"/>
        <w:tabs>
          <w:tab w:val="left" w:pos="480"/>
        </w:tabs>
        <w:ind w:firstLine="720"/>
        <w:jc w:val="both"/>
        <w:rPr>
          <w:snapToGrid w:val="0"/>
          <w:sz w:val="20"/>
          <w:szCs w:val="20"/>
          <w:lang w:val="uz-Cyrl-UZ"/>
        </w:rPr>
      </w:pPr>
      <w:r>
        <w:rPr>
          <w:snapToGrid w:val="0"/>
          <w:sz w:val="20"/>
          <w:szCs w:val="20"/>
          <w:lang w:val="uz-Cyrl-UZ"/>
        </w:rPr>
        <w:t xml:space="preserve">8.4.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билан ҳар ойнинг 20 кунидан 25 кунигача объектнинг ўзида кўриб чиқади ва тўлиқ маълумотни (белгиланган тартибда ижро ҳужжатлари билан) ойнинг 28 кунига қадар бажарилган ишлар ҳисоботини </w:t>
      </w:r>
      <w:r w:rsidRPr="000A1384">
        <w:rPr>
          <w:sz w:val="20"/>
          <w:szCs w:val="20"/>
          <w:lang w:val="uz-Cyrl-UZ"/>
        </w:rPr>
        <w:t>“Кўп хонадонли уйларни, иссиқлик таъминоти объектларини қуриш бўйича инжиниринг компанияси” ДУК</w:t>
      </w:r>
      <w:r>
        <w:rPr>
          <w:sz w:val="20"/>
          <w:szCs w:val="20"/>
          <w:lang w:val="uz-Cyrl-UZ"/>
        </w:rPr>
        <w:t xml:space="preserve"> Хоразм вилоят филиалига </w:t>
      </w:r>
      <w:r>
        <w:rPr>
          <w:snapToGrid w:val="0"/>
          <w:sz w:val="20"/>
          <w:szCs w:val="20"/>
          <w:lang w:val="uz-Cyrl-UZ"/>
        </w:rPr>
        <w:t>топширади.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8.5.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8.6. Объектда умумий тартибни таъминлаш Пудратчининг вазифаси ҳисобланади.</w:t>
      </w:r>
    </w:p>
    <w:p w:rsidR="00D20552" w:rsidRPr="00C267A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w:t>
      </w:r>
      <w:r w:rsidRPr="00C267A2">
        <w:rPr>
          <w:sz w:val="20"/>
          <w:szCs w:val="20"/>
          <w:lang w:val="uz-Cyrl-UZ"/>
        </w:rPr>
        <w:t>.</w:t>
      </w:r>
      <w:r>
        <w:rPr>
          <w:sz w:val="20"/>
          <w:szCs w:val="20"/>
          <w:lang w:val="uz-Cyrl-UZ"/>
        </w:rPr>
        <w:t>7.</w:t>
      </w:r>
      <w:r w:rsidRPr="00C267A2">
        <w:rPr>
          <w:sz w:val="20"/>
          <w:szCs w:val="20"/>
          <w:lang w:val="uz-Cyrl-UZ"/>
        </w:rPr>
        <w:t xml:space="preserve">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8.9.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8.10.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8.11.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8.12. Пудратчи ўзи томонидан курилишда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8.13.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8.14.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(раис), пудратчи ташкилот вакили – иш бажарувчи ёки уста, лаборант ва геодезист (зарур ҳолларда), объектга хизмат кўрсатадиган юқори ташкилоти вакили, 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8.15.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8.17. 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8.18. 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ташкилотни жалб этилиши мумкин.</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8.19. 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8.20.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8.21.  Пудратчи қурилиш майдонини ва унга туташ участкалари ва йўлакларни супуриб-сидиради ва озода сақлайди.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8.22.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Pr>
          <w:snapToGrid w:val="0"/>
          <w:sz w:val="20"/>
          <w:szCs w:val="20"/>
          <w:lang w:val="uz-Cyrl-UZ"/>
        </w:rPr>
        <w:t xml:space="preserve">кунлик ўртача ҳаво ҳарорати ва ёғингарчиликлар, </w:t>
      </w:r>
      <w:r>
        <w:rPr>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8.23. 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8.24. 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20552" w:rsidRDefault="00D20552"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IX. ИШЛАРНИ ҚЎРИҚЛАШ</w:t>
      </w:r>
    </w:p>
    <w:p w:rsidR="00ED7CD5" w:rsidRDefault="00ED7CD5" w:rsidP="00D20552">
      <w:pPr>
        <w:tabs>
          <w:tab w:val="left" w:pos="480"/>
        </w:tabs>
        <w:autoSpaceDE w:val="0"/>
        <w:autoSpaceDN w:val="0"/>
        <w:adjustRightInd w:val="0"/>
        <w:jc w:val="center"/>
        <w:rPr>
          <w:b/>
          <w:bCs/>
          <w:sz w:val="20"/>
          <w:szCs w:val="20"/>
          <w:lang w:val="uz-Cyrl-UZ"/>
        </w:rPr>
      </w:pPr>
    </w:p>
    <w:p w:rsidR="00D20552" w:rsidRDefault="00D20552" w:rsidP="00ED7CD5">
      <w:pPr>
        <w:tabs>
          <w:tab w:val="left" w:pos="480"/>
        </w:tabs>
        <w:autoSpaceDE w:val="0"/>
        <w:autoSpaceDN w:val="0"/>
        <w:adjustRightInd w:val="0"/>
        <w:ind w:firstLine="680"/>
        <w:jc w:val="both"/>
        <w:rPr>
          <w:b/>
          <w:bCs/>
          <w:sz w:val="20"/>
          <w:szCs w:val="20"/>
          <w:lang w:val="uz-Cyrl-UZ"/>
        </w:rPr>
      </w:pPr>
      <w:r>
        <w:rPr>
          <w:sz w:val="20"/>
          <w:szCs w:val="20"/>
          <w:lang w:val="uz-Cyrl-UZ"/>
        </w:rPr>
        <w:t>9.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X. ЕНГИБ БЎЛМАЙДИГАН КУЧ  (ФОРС-МАЖОР) ҲОЛАТЛАРИ</w:t>
      </w:r>
    </w:p>
    <w:p w:rsidR="00ED7CD5" w:rsidRDefault="00ED7CD5"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10.1. Е</w:t>
      </w:r>
      <w:r>
        <w:rPr>
          <w:bCs/>
          <w:sz w:val="20"/>
          <w:szCs w:val="20"/>
          <w:lang w:val="uz-Cyrl-UZ"/>
        </w:rPr>
        <w:t xml:space="preserve">нгиб бўлмайдиган кучлар  (форс-мажор) ҳолатлари-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10.2.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10.3.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10.4.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10.5. Агар томонлар икки ой ичида келиша олмасалар, у ҳолда томонларнинг ҳар бири шартнома бекор қилинишини талаб қилишга ҳақлидир.</w:t>
      </w:r>
    </w:p>
    <w:p w:rsidR="00D20552" w:rsidRDefault="00D20552" w:rsidP="00D20552">
      <w:pPr>
        <w:tabs>
          <w:tab w:val="left" w:pos="480"/>
        </w:tabs>
        <w:autoSpaceDE w:val="0"/>
        <w:autoSpaceDN w:val="0"/>
        <w:adjustRightInd w:val="0"/>
        <w:ind w:firstLine="680"/>
        <w:jc w:val="both"/>
        <w:rPr>
          <w:sz w:val="20"/>
          <w:szCs w:val="20"/>
          <w:lang w:val="uz-Cyrl-UZ"/>
        </w:rPr>
      </w:pPr>
    </w:p>
    <w:p w:rsidR="00D20552" w:rsidRDefault="00D20552" w:rsidP="00D20552">
      <w:pPr>
        <w:tabs>
          <w:tab w:val="left" w:pos="480"/>
        </w:tabs>
        <w:autoSpaceDE w:val="0"/>
        <w:autoSpaceDN w:val="0"/>
        <w:adjustRightInd w:val="0"/>
        <w:ind w:firstLine="680"/>
        <w:jc w:val="both"/>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r>
        <w:rPr>
          <w:b/>
          <w:bCs/>
          <w:sz w:val="20"/>
          <w:szCs w:val="20"/>
          <w:lang w:val="uz-Cyrl-UZ"/>
        </w:rPr>
        <w:t>XI. ҚУРИЛИШ ВА ТАЪМИРЛАШ ИШЛАРИ ТУГАЛЛАНГАН</w:t>
      </w: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ОБЪЕКТНИ ҚАБУЛ ҚИЛИБ ОЛИШ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11.1.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11.2. 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20552" w:rsidRPr="0056533E"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11.3. </w:t>
      </w:r>
      <w:r w:rsidRPr="0056533E">
        <w:rPr>
          <w:sz w:val="20"/>
          <w:szCs w:val="20"/>
          <w:lang w:val="uz-Cyrl-UZ"/>
        </w:rPr>
        <w:t xml:space="preserve">Пудратчи ташкилот </w:t>
      </w:r>
      <w:r>
        <w:rPr>
          <w:sz w:val="20"/>
          <w:szCs w:val="20"/>
          <w:lang w:val="uz-Cyrl-UZ"/>
        </w:rPr>
        <w:t>жамоатчилик</w:t>
      </w:r>
      <w:r w:rsidRPr="0056533E">
        <w:rPr>
          <w:sz w:val="20"/>
          <w:szCs w:val="20"/>
          <w:lang w:val="uz-Cyrl-UZ"/>
        </w:rPr>
        <w:t xml:space="preserve"> комиссияга қуйидаги хужжатларни тақдим этади: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 қурилиш ва таъмирлаш ишларини амалга оширишда иштирок этган ташкилотлар томонидан бажарилган ишларнинг турлари ва ҳажмлари ҳамда масъул </w:t>
      </w:r>
      <w:r w:rsidRPr="0056533E">
        <w:rPr>
          <w:sz w:val="20"/>
          <w:szCs w:val="20"/>
          <w:lang w:val="uz-Cyrl-UZ"/>
        </w:rPr>
        <w:t>ижрочилари кўрсатилган ҳолдаги рўйхати;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ёпилиб кетадиган ишларни қабул қилиб олиш далолатномалари;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11.4.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11.5.  Пудратчи қайта қуриш тугалланган объектни қабул қилиб олиш бошланишидан 5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11.6.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sz w:val="20"/>
          <w:szCs w:val="20"/>
          <w:lang w:val="uz-Cyrl-UZ"/>
        </w:rPr>
      </w:pPr>
      <w:r>
        <w:rPr>
          <w:b/>
          <w:bCs/>
          <w:sz w:val="20"/>
          <w:szCs w:val="20"/>
          <w:lang w:val="uz-Cyrl-UZ"/>
        </w:rPr>
        <w:t>XII. КАФОЛАТЛАР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12.1. Пудратчи: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барча ишлар тўлиқ ҳажмда ва мазкур шартнома шартларида белгиланган муддатларда бажарилишини;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12.2. смета ҳужжатларига ҳамда қурилиш меъёрлари, қоидалари ва техник шартларига мувофиқ барча ишларни сифатли бажаришни;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12.3. 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20552" w:rsidRDefault="00D20552" w:rsidP="00D20552">
      <w:pPr>
        <w:tabs>
          <w:tab w:val="left" w:pos="480"/>
        </w:tabs>
        <w:autoSpaceDE w:val="0"/>
        <w:autoSpaceDN w:val="0"/>
        <w:adjustRightInd w:val="0"/>
        <w:spacing w:line="232" w:lineRule="auto"/>
        <w:ind w:firstLine="680"/>
        <w:jc w:val="both"/>
        <w:rPr>
          <w:sz w:val="20"/>
          <w:lang w:val="uz-Cyrl-UZ"/>
        </w:rPr>
      </w:pPr>
      <w:r>
        <w:rPr>
          <w:sz w:val="20"/>
          <w:lang w:val="uz-Cyrl-UZ"/>
        </w:rPr>
        <w:t>12.4.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12.5.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12.6. объектдан фойдаланилганда муҳандислик тизимлари ва ускуналарнинг фойдаланиш қоидаларига мувофиқлигини кафолатлайди.</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 xml:space="preserve">12.7.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12 ой этиб белгиланади.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12.9. Мавжуд нуқсонлар ва уларни бартараф этиш муддатлари Пудратчи ва Буюртмачининг икки томонлама далолатномасида қайд этилади.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12.10. 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lastRenderedPageBreak/>
        <w:t>12.11.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тегишли судига мурожаат қилишини истисно этмайди.</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sz w:val="20"/>
          <w:szCs w:val="20"/>
          <w:lang w:val="uz-Cyrl-UZ"/>
        </w:rPr>
      </w:pPr>
      <w:r>
        <w:rPr>
          <w:b/>
          <w:bCs/>
          <w:sz w:val="20"/>
          <w:szCs w:val="20"/>
          <w:lang w:val="uz-Cyrl-UZ"/>
        </w:rPr>
        <w:t>XIII. ШАРТНОМАНИ БЕКОР ҚИЛИШ</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13.1 Буюртмачи: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13.2.  ишларни тугатишнинг мазкур шартномада белгиланган муддати Пудратчининг айби билан бир ойдан ортиқ муддатга кўпайган ҳолда;</w:t>
      </w:r>
    </w:p>
    <w:p w:rsidR="00D20552" w:rsidRDefault="00D20552" w:rsidP="00D20552">
      <w:pPr>
        <w:tabs>
          <w:tab w:val="left" w:pos="480"/>
        </w:tabs>
        <w:autoSpaceDE w:val="0"/>
        <w:autoSpaceDN w:val="0"/>
        <w:adjustRightInd w:val="0"/>
        <w:ind w:firstLine="680"/>
        <w:jc w:val="both"/>
        <w:rPr>
          <w:sz w:val="20"/>
          <w:lang w:val="uz-Cyrl-UZ"/>
        </w:rPr>
      </w:pPr>
      <w:r>
        <w:rPr>
          <w:sz w:val="20"/>
          <w:lang w:val="uz-Cyrl-UZ"/>
        </w:rPr>
        <w:t>13.3. Пудратчи томонидан бажарилган курилиш ва таъмирлаш ишларига бажарилганлиги юзасидан хисоб-фактурасини расмийлаштириб бир ой ичида топширилмаган холда;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13.4.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13.05. Буюртмачи қонун ҳужжатларига мувофиқ бошқа асослар бўйича шартноманинг бекор қилинишини талаб қилиш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13.6. Пудратчи: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Буюртмачи томонидан молиялаштириш шартлари бажарилмаганда;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қонун ҳужжатларига мувофиқ бошқа асослар бўйича шартноманинг бекор қилинишини талаб қилиш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13.7. Шартнома бекор қилинганда Буюртмачи ва Пудратчининг қўшма қарорига кўра тугалланмаган таъмирлаш 15 кун муддатда Буюртмачига берилади, Буюртмачи бажарилган ишлар қийматини Пудратчига тўлайди.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13.8.  Мазкур шартномани бекор қилишга қарор қилган томон мазкур бўлим қоидасига мувофиқ иккинчи томонга ёзма билдиришнома юборади.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13.9. Шартнома бекор қилинган тақдирда айбдор томон иккинчи томонга етказилган зарарни, шу жумладан бой берилган фойдани тўлайди.</w:t>
      </w:r>
    </w:p>
    <w:p w:rsidR="00D20552" w:rsidRPr="00E41EF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13.10.  Шартномақуйидаги холатлардан бирон-биттаси мавжуд бўлганда, шартнома буюртмачи томонидан бир томонлама бекор қилиниши мумкин</w:t>
      </w:r>
      <w:r w:rsidRPr="00E41EF2">
        <w:rPr>
          <w:sz w:val="20"/>
          <w:szCs w:val="20"/>
          <w:lang w:val="uz-Cyrl-UZ"/>
        </w:rPr>
        <w:t>;</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13.11. Шартнома шартларига риоя қилинмаганда ёки шартнома шартлари бузилганда ёхуд бажарилмаганда шунингдек сифатли бажарилмаганда;</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13.12. Пудратчи шартномада келтирилган ишларни камида 70%ни шахсан ўзи бажариш учун етарли куч ва воситаларга эга эмаслиги маълум бўлган вақтдан бошлаб;</w:t>
      </w:r>
    </w:p>
    <w:p w:rsidR="00D20552" w:rsidRPr="007E13C6" w:rsidRDefault="00D20552" w:rsidP="00D20552">
      <w:pPr>
        <w:tabs>
          <w:tab w:val="left" w:pos="480"/>
        </w:tabs>
        <w:autoSpaceDE w:val="0"/>
        <w:autoSpaceDN w:val="0"/>
        <w:adjustRightInd w:val="0"/>
        <w:ind w:firstLine="680"/>
        <w:jc w:val="both"/>
        <w:rPr>
          <w:color w:val="000000" w:themeColor="text1"/>
          <w:sz w:val="20"/>
          <w:lang w:val="uz-Cyrl-UZ"/>
        </w:rPr>
      </w:pPr>
      <w:r w:rsidRPr="007E13C6">
        <w:rPr>
          <w:color w:val="000000" w:themeColor="text1"/>
          <w:sz w:val="20"/>
          <w:szCs w:val="20"/>
          <w:lang w:val="uz-Cyrl-UZ"/>
        </w:rPr>
        <w:t xml:space="preserve">13.13. </w:t>
      </w:r>
      <w:r w:rsidRPr="007E13C6">
        <w:rPr>
          <w:color w:val="000000" w:themeColor="text1"/>
          <w:sz w:val="20"/>
          <w:lang w:val="uz-Cyrl-UZ"/>
        </w:rPr>
        <w:t>Пудратчи шартномада назарда тутилган ишларнинг тўлиқ хажмига кўра 70% кам бўлмаган миқдорини ўзи ва қолган 30% дан ошмаган қисмини ёрдамчи пудратчи томонидан амалга оширилишига рухсат беришини сўраб “Кўп хонадонли уйларни, иссиқлик таъминоти объектларини қуриш бўйича инжиниринг компанияси” ДУК директорига мурожаатнома ёзиш тартибини бузганда, яъни мурожаатнома умумий иш бошланишидан олдин ёзилмаганлиги;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 xml:space="preserve">13.14. </w:t>
      </w:r>
      <w:r w:rsidRPr="007E13C6">
        <w:rPr>
          <w:color w:val="000000" w:themeColor="text1"/>
          <w:sz w:val="20"/>
          <w:lang w:val="uz-Cyrl-UZ"/>
        </w:rPr>
        <w:t>Пудратчи умумий иш бошланишидан олдин ўз имкониятлари умумий иш хажмининг 70%ни шахсан ўзи томонидан амалга оширишга етмаслигини яширганлиги.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13.15. Пудратчи буюртмачига кайси ва ишларнинг канча микдорини узи ва канча микдорини ёрдамчи пудрат ташкилотлар томонидан килдирмокчи эканлиги хамда килдираётганлиги тугрисидаги маълумотлар ифодаланувчи хужжатларни буюртмачининг огзаки ёки ёзма суровига асосан шу куннинг узида такдим этиши.</w:t>
      </w:r>
    </w:p>
    <w:p w:rsidR="00D20552" w:rsidRPr="009D48A9" w:rsidRDefault="00D20552" w:rsidP="00D20552">
      <w:pPr>
        <w:tabs>
          <w:tab w:val="left" w:pos="480"/>
        </w:tabs>
        <w:autoSpaceDE w:val="0"/>
        <w:autoSpaceDN w:val="0"/>
        <w:adjustRightInd w:val="0"/>
        <w:ind w:firstLine="680"/>
        <w:jc w:val="both"/>
        <w:rPr>
          <w:color w:val="0070C0"/>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XIV. ТОМОНЛАРНИНГ МУЛКИЙ ЖАВОБГАРЛИГИ</w:t>
      </w:r>
    </w:p>
    <w:p w:rsidR="00D20552" w:rsidRPr="00796F2A" w:rsidRDefault="00D20552" w:rsidP="00D20552">
      <w:pPr>
        <w:tabs>
          <w:tab w:val="left" w:pos="480"/>
        </w:tabs>
        <w:autoSpaceDE w:val="0"/>
        <w:autoSpaceDN w:val="0"/>
        <w:adjustRightInd w:val="0"/>
        <w:jc w:val="center"/>
        <w:rPr>
          <w:b/>
          <w:bCs/>
          <w:sz w:val="16"/>
          <w:szCs w:val="16"/>
          <w:lang w:val="uz-Cyrl-UZ"/>
        </w:rPr>
      </w:pP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 Томонлардан бири шартнома мажбуриятларини бажармаган ёки зарур даражада бажармаган тақдирда айбдор томон:</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иккинчи томонга етказилган зарарларни қоплайди;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14.2.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20552" w:rsidRDefault="00D20552" w:rsidP="00D20552">
      <w:pPr>
        <w:tabs>
          <w:tab w:val="left" w:pos="480"/>
        </w:tabs>
        <w:ind w:firstLine="708"/>
        <w:jc w:val="both"/>
        <w:rPr>
          <w:sz w:val="20"/>
          <w:szCs w:val="20"/>
          <w:lang w:val="uz-Cyrl-UZ"/>
        </w:rPr>
      </w:pPr>
      <w:r>
        <w:rPr>
          <w:sz w:val="20"/>
          <w:szCs w:val="20"/>
          <w:lang w:val="uz-Cyrl-UZ"/>
        </w:rPr>
        <w:t>14.3. 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20552" w:rsidRDefault="00D20552" w:rsidP="00D20552">
      <w:pPr>
        <w:tabs>
          <w:tab w:val="left" w:pos="480"/>
        </w:tabs>
        <w:ind w:firstLine="708"/>
        <w:jc w:val="both"/>
        <w:rPr>
          <w:sz w:val="20"/>
          <w:szCs w:val="20"/>
          <w:lang w:val="uz-Cyrl-UZ"/>
        </w:rPr>
      </w:pPr>
      <w:r>
        <w:rPr>
          <w:sz w:val="20"/>
          <w:szCs w:val="20"/>
          <w:lang w:val="uz-Cyrl-UZ"/>
        </w:rPr>
        <w:t xml:space="preserve">- сифатсиз бажарилган қурилиш ва таъмирлаш ишлари; </w:t>
      </w:r>
    </w:p>
    <w:p w:rsidR="00D20552" w:rsidRDefault="00D20552" w:rsidP="00D20552">
      <w:pPr>
        <w:tabs>
          <w:tab w:val="left" w:pos="480"/>
        </w:tabs>
        <w:ind w:firstLine="708"/>
        <w:jc w:val="both"/>
        <w:rPr>
          <w:sz w:val="20"/>
          <w:szCs w:val="20"/>
          <w:lang w:val="uz-Cyrl-UZ"/>
        </w:rPr>
      </w:pPr>
      <w:r>
        <w:rPr>
          <w:sz w:val="20"/>
          <w:szCs w:val="20"/>
          <w:lang w:val="uz-Cyrl-UZ"/>
        </w:rPr>
        <w:t>- объектни ҳамда унинг босқичлари ва навбатларини белгиланган муддатда туг</w:t>
      </w:r>
      <w:r>
        <w:rPr>
          <w:sz w:val="20"/>
          <w:szCs w:val="20"/>
        </w:rPr>
        <w:t>алламагани</w:t>
      </w:r>
      <w:r>
        <w:rPr>
          <w:sz w:val="20"/>
          <w:szCs w:val="20"/>
          <w:lang w:val="uz-Cyrl-UZ"/>
        </w:rPr>
        <w:t>;</w:t>
      </w:r>
    </w:p>
    <w:p w:rsidR="00D20552" w:rsidRDefault="00D20552" w:rsidP="00D20552">
      <w:pPr>
        <w:tabs>
          <w:tab w:val="left" w:pos="480"/>
        </w:tabs>
        <w:ind w:firstLine="708"/>
        <w:jc w:val="both"/>
        <w:rPr>
          <w:sz w:val="20"/>
          <w:szCs w:val="20"/>
          <w:lang w:val="uz-Cyrl-UZ"/>
        </w:rPr>
      </w:pPr>
      <w:r>
        <w:rPr>
          <w:sz w:val="20"/>
          <w:szCs w:val="20"/>
          <w:lang w:val="uz-Cyrl-UZ"/>
        </w:rPr>
        <w:t>- буюртмачи билан тузилган шартнома асосида қурилиш ва таъмирлашхамда бошқа иҳтисослаштирилган ташкилотлар томонидан ускуналарни монтаж қилиш муддатлари бузилиши;</w:t>
      </w:r>
    </w:p>
    <w:p w:rsidR="00D20552" w:rsidRDefault="00D20552" w:rsidP="00D20552">
      <w:pPr>
        <w:tabs>
          <w:tab w:val="left" w:pos="480"/>
        </w:tabs>
        <w:ind w:firstLine="708"/>
        <w:jc w:val="both"/>
        <w:rPr>
          <w:sz w:val="20"/>
          <w:szCs w:val="20"/>
          <w:lang w:val="uz-Cyrl-UZ"/>
        </w:rPr>
      </w:pPr>
      <w:r>
        <w:rPr>
          <w:sz w:val="20"/>
          <w:szCs w:val="20"/>
          <w:lang w:val="uz-Cyrl-UZ"/>
        </w:rPr>
        <w:t>- объектнинг смета хужжатларида белгиланган ерларни рекультивация қилиш ишлари бажариш ҳажмлари ва муддатларининг бузилиши;</w:t>
      </w:r>
    </w:p>
    <w:p w:rsidR="00D20552" w:rsidRDefault="00D20552" w:rsidP="00D20552">
      <w:pPr>
        <w:tabs>
          <w:tab w:val="left" w:pos="480"/>
        </w:tabs>
        <w:ind w:firstLine="708"/>
        <w:jc w:val="both"/>
        <w:rPr>
          <w:sz w:val="20"/>
          <w:szCs w:val="20"/>
          <w:lang w:val="uz-Cyrl-UZ"/>
        </w:rPr>
      </w:pPr>
      <w:r>
        <w:rPr>
          <w:sz w:val="20"/>
          <w:szCs w:val="20"/>
          <w:lang w:val="uz-Cyrl-UZ"/>
        </w:rPr>
        <w:t>- 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20552" w:rsidRDefault="00D20552" w:rsidP="00D20552">
      <w:pPr>
        <w:tabs>
          <w:tab w:val="left" w:pos="480"/>
        </w:tabs>
        <w:ind w:firstLine="708"/>
        <w:jc w:val="both"/>
        <w:rPr>
          <w:sz w:val="20"/>
          <w:szCs w:val="20"/>
          <w:lang w:val="uz-Cyrl-UZ"/>
        </w:rPr>
      </w:pPr>
      <w:r>
        <w:rPr>
          <w:sz w:val="20"/>
          <w:szCs w:val="20"/>
          <w:lang w:val="uz-Cyrl-UZ"/>
        </w:rPr>
        <w:t xml:space="preserve">- шартномада кўзда тутилган бошқа мажбуриятларни бажармагани ёки тўла-қонли бажармагани. </w:t>
      </w:r>
    </w:p>
    <w:p w:rsidR="00D20552" w:rsidRDefault="00D20552" w:rsidP="00D20552">
      <w:pPr>
        <w:tabs>
          <w:tab w:val="left" w:pos="480"/>
        </w:tabs>
        <w:jc w:val="both"/>
        <w:rPr>
          <w:sz w:val="20"/>
          <w:szCs w:val="20"/>
          <w:lang w:val="uz-Cyrl-UZ"/>
        </w:rPr>
      </w:pPr>
      <w:r>
        <w:rPr>
          <w:sz w:val="20"/>
          <w:szCs w:val="20"/>
          <w:lang w:val="uz-Cyrl-UZ"/>
        </w:rPr>
        <w:tab/>
        <w:t xml:space="preserve">14.4. Пудратчи ташкилот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 ташкилотдан ўз ихтиёрига кўра қуйидагиларни талаб қилиш ҳуқуқига эга:  </w:t>
      </w:r>
    </w:p>
    <w:p w:rsidR="00DC5C06" w:rsidRDefault="00DC5C06" w:rsidP="00D20552">
      <w:pPr>
        <w:tabs>
          <w:tab w:val="left" w:pos="480"/>
        </w:tabs>
        <w:ind w:firstLine="708"/>
        <w:jc w:val="both"/>
        <w:rPr>
          <w:sz w:val="20"/>
          <w:szCs w:val="20"/>
          <w:lang w:val="uz-Cyrl-UZ"/>
        </w:rPr>
      </w:pPr>
    </w:p>
    <w:p w:rsidR="00D20552" w:rsidRDefault="00D20552" w:rsidP="00D20552">
      <w:pPr>
        <w:tabs>
          <w:tab w:val="left" w:pos="480"/>
        </w:tabs>
        <w:ind w:firstLine="708"/>
        <w:jc w:val="both"/>
        <w:rPr>
          <w:sz w:val="20"/>
          <w:szCs w:val="20"/>
          <w:lang w:val="uz-Cyrl-UZ"/>
        </w:rPr>
      </w:pPr>
      <w:r>
        <w:rPr>
          <w:sz w:val="20"/>
          <w:szCs w:val="20"/>
          <w:lang w:val="uz-Cyrl-UZ"/>
        </w:rPr>
        <w:t>- нуқсонларни оқилона муддатларда ўз ҳисобидан бартараф этишни;</w:t>
      </w:r>
    </w:p>
    <w:p w:rsidR="00D20552" w:rsidRDefault="00D20552" w:rsidP="00D20552">
      <w:pPr>
        <w:tabs>
          <w:tab w:val="left" w:pos="480"/>
        </w:tabs>
        <w:jc w:val="both"/>
        <w:rPr>
          <w:sz w:val="20"/>
          <w:szCs w:val="20"/>
          <w:lang w:val="uz-Cyrl-UZ"/>
        </w:rPr>
      </w:pPr>
      <w:r>
        <w:rPr>
          <w:sz w:val="20"/>
          <w:szCs w:val="20"/>
          <w:lang w:val="uz-Cyrl-UZ"/>
        </w:rPr>
        <w:tab/>
        <w:t xml:space="preserve">- Агар Пудратчи ташкилот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14.5.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14.6. Пеня тўланиши Буюртмачини шартнома шартлари бузилиши туфайли етказилган зарарни қоплашдан озод қилмайди.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14.7. Молиялаштиришнинг кечикиши “Маҳаллий бюджет ҳамда вазирлик жамғармаси” айби билан содир этилса, молиялаштириш бўйича “Буюртмачи”  “Пудратчи” нинг олдида жавобгар бўлмайди.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14.8. Пудратчи томонидан объектни ўз 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0,2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14.9.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0,2 фоизи миқдорида пеня тўлайди, бунда пенянинг умумий суммаси сифатсиз бажарилган ишлар қийматининг 30 фоизидан ошмаслиги керак.</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14.10.Пеня тўлаш Пудратчини ишларни бажаришнинг ёки хизматлар кўрсатишнинг кечикиши туфайли етказилган зарарларни қоплашдан озод қилмайди.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14.11.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14.12.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14.13.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14.14.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20552" w:rsidRDefault="00D20552" w:rsidP="00D20552">
      <w:pPr>
        <w:tabs>
          <w:tab w:val="left" w:pos="480"/>
        </w:tabs>
        <w:autoSpaceDE w:val="0"/>
        <w:autoSpaceDN w:val="0"/>
        <w:adjustRightInd w:val="0"/>
        <w:ind w:firstLine="680"/>
        <w:jc w:val="center"/>
        <w:rPr>
          <w:b/>
          <w:bCs/>
          <w:sz w:val="20"/>
          <w:szCs w:val="20"/>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XV. НИЗОЛАРНИ ҲАЛ ЭТИШ ТАРТИБИ</w:t>
      </w:r>
    </w:p>
    <w:p w:rsidR="00D20552" w:rsidRDefault="00D20552" w:rsidP="00D20552">
      <w:pPr>
        <w:tabs>
          <w:tab w:val="left" w:pos="480"/>
        </w:tabs>
        <w:autoSpaceDE w:val="0"/>
        <w:autoSpaceDN w:val="0"/>
        <w:adjustRightInd w:val="0"/>
        <w:ind w:firstLine="680"/>
        <w:jc w:val="both"/>
        <w:rPr>
          <w:b/>
          <w:bCs/>
          <w:sz w:val="20"/>
          <w:szCs w:val="20"/>
          <w:lang w:val="uz-Cyrl-UZ"/>
        </w:rPr>
      </w:pPr>
      <w:r>
        <w:rPr>
          <w:sz w:val="20"/>
          <w:szCs w:val="20"/>
          <w:lang w:val="uz-Cyrl-UZ"/>
        </w:rPr>
        <w:t>15.1.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суд томонидан кўриб чиқилади.</w:t>
      </w:r>
    </w:p>
    <w:p w:rsidR="00D20552" w:rsidRPr="00796F2A" w:rsidRDefault="00D20552" w:rsidP="00D20552">
      <w:pPr>
        <w:tabs>
          <w:tab w:val="left" w:pos="480"/>
        </w:tabs>
        <w:autoSpaceDE w:val="0"/>
        <w:autoSpaceDN w:val="0"/>
        <w:adjustRightInd w:val="0"/>
        <w:ind w:firstLine="680"/>
        <w:jc w:val="center"/>
        <w:rPr>
          <w:b/>
          <w:bCs/>
          <w:sz w:val="12"/>
          <w:szCs w:val="12"/>
          <w:lang w:val="uz-Cyrl-UZ"/>
        </w:rPr>
      </w:pPr>
    </w:p>
    <w:p w:rsidR="00D20552" w:rsidRDefault="00D20552" w:rsidP="00D20552">
      <w:pPr>
        <w:tabs>
          <w:tab w:val="left" w:pos="480"/>
        </w:tabs>
        <w:autoSpaceDE w:val="0"/>
        <w:autoSpaceDN w:val="0"/>
        <w:adjustRightInd w:val="0"/>
        <w:ind w:firstLine="680"/>
        <w:jc w:val="center"/>
        <w:rPr>
          <w:b/>
          <w:bCs/>
          <w:sz w:val="20"/>
          <w:szCs w:val="20"/>
          <w:lang w:val="uz-Cyrl-UZ"/>
        </w:rPr>
      </w:pPr>
      <w:r>
        <w:rPr>
          <w:b/>
          <w:bCs/>
          <w:sz w:val="20"/>
          <w:szCs w:val="20"/>
          <w:lang w:val="uz-Cyrl-UZ"/>
        </w:rPr>
        <w:t>XVI. АЛОҲИДА ШАРТЛАР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 xml:space="preserve">16.6.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16.7. Мазкур пудрат шартномаси томонлар ўз мажбуриятларини тўлиқ бажаргунча амал қилади.</w:t>
      </w:r>
    </w:p>
    <w:p w:rsidR="00D20552" w:rsidRDefault="00D20552" w:rsidP="00D20552">
      <w:pPr>
        <w:tabs>
          <w:tab w:val="left" w:pos="480"/>
        </w:tabs>
        <w:autoSpaceDE w:val="0"/>
        <w:autoSpaceDN w:val="0"/>
        <w:adjustRightInd w:val="0"/>
        <w:ind w:firstLine="680"/>
        <w:jc w:val="both"/>
        <w:rPr>
          <w:sz w:val="20"/>
          <w:szCs w:val="20"/>
          <w:lang w:val="uz-Cyrl-UZ"/>
        </w:rPr>
      </w:pPr>
      <w:r>
        <w:rPr>
          <w:sz w:val="20"/>
          <w:szCs w:val="20"/>
          <w:lang w:val="uz-Cyrl-UZ"/>
        </w:rPr>
        <w:t>16.8. Мазкур шартнома бир хил юридик кучга эга бўлган  3   нусхада тузилди.</w:t>
      </w:r>
    </w:p>
    <w:p w:rsidR="00D20552" w:rsidRPr="007E13C6" w:rsidRDefault="00D20552" w:rsidP="00D20552">
      <w:pPr>
        <w:tabs>
          <w:tab w:val="left" w:pos="480"/>
        </w:tabs>
        <w:autoSpaceDE w:val="0"/>
        <w:autoSpaceDN w:val="0"/>
        <w:adjustRightInd w:val="0"/>
        <w:ind w:firstLine="680"/>
        <w:jc w:val="both"/>
        <w:rPr>
          <w:color w:val="000000" w:themeColor="text1"/>
          <w:sz w:val="20"/>
          <w:szCs w:val="20"/>
          <w:lang w:val="uz-Cyrl-UZ"/>
        </w:rPr>
      </w:pPr>
      <w:r w:rsidRPr="007E13C6">
        <w:rPr>
          <w:color w:val="000000" w:themeColor="text1"/>
          <w:sz w:val="20"/>
          <w:szCs w:val="20"/>
          <w:lang w:val="uz-Cyrl-UZ"/>
        </w:rPr>
        <w:t>16.9. Мазкур шартнома вилоят ғазначилик бошқармасидан рўйхатдан ўтганидан сўнг ҳ</w:t>
      </w:r>
      <w:r w:rsidRPr="007E13C6">
        <w:rPr>
          <w:color w:val="000000" w:themeColor="text1"/>
          <w:sz w:val="20"/>
          <w:szCs w:val="20"/>
          <w:lang w:val="uz-Latn-UZ"/>
        </w:rPr>
        <w:t>у</w:t>
      </w:r>
      <w:r w:rsidRPr="007E13C6">
        <w:rPr>
          <w:color w:val="000000" w:themeColor="text1"/>
          <w:sz w:val="20"/>
          <w:szCs w:val="20"/>
          <w:lang w:val="uz-Cyrl-UZ"/>
        </w:rPr>
        <w:t>қ</w:t>
      </w:r>
      <w:r w:rsidRPr="007E13C6">
        <w:rPr>
          <w:color w:val="000000" w:themeColor="text1"/>
          <w:sz w:val="20"/>
          <w:szCs w:val="20"/>
          <w:lang w:val="uz-Latn-UZ"/>
        </w:rPr>
        <w:t>у</w:t>
      </w:r>
      <w:r w:rsidRPr="007E13C6">
        <w:rPr>
          <w:color w:val="000000" w:themeColor="text1"/>
          <w:sz w:val="20"/>
          <w:szCs w:val="20"/>
          <w:lang w:val="uz-Cyrl-UZ"/>
        </w:rPr>
        <w:t xml:space="preserve">қий </w:t>
      </w:r>
      <w:r w:rsidRPr="007E13C6">
        <w:rPr>
          <w:color w:val="000000" w:themeColor="text1"/>
          <w:sz w:val="20"/>
          <w:szCs w:val="20"/>
          <w:lang w:val="uz-Latn-UZ"/>
        </w:rPr>
        <w:t>кучга киради</w:t>
      </w:r>
      <w:r w:rsidRPr="007E13C6">
        <w:rPr>
          <w:color w:val="000000" w:themeColor="text1"/>
          <w:sz w:val="20"/>
          <w:szCs w:val="20"/>
          <w:lang w:val="uz-Cyrl-UZ"/>
        </w:rPr>
        <w:t>.</w:t>
      </w:r>
    </w:p>
    <w:p w:rsidR="00D20552" w:rsidRDefault="00D20552" w:rsidP="00D20552">
      <w:pPr>
        <w:tabs>
          <w:tab w:val="left" w:pos="480"/>
        </w:tabs>
        <w:autoSpaceDE w:val="0"/>
        <w:autoSpaceDN w:val="0"/>
        <w:adjustRightInd w:val="0"/>
        <w:jc w:val="center"/>
        <w:rPr>
          <w:b/>
          <w:bCs/>
          <w:sz w:val="20"/>
          <w:szCs w:val="20"/>
          <w:lang w:val="uz-Cyrl-UZ"/>
        </w:rPr>
      </w:pPr>
    </w:p>
    <w:p w:rsidR="00DC5C06" w:rsidRDefault="00DC5C06"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b/>
          <w:bCs/>
          <w:sz w:val="20"/>
          <w:szCs w:val="20"/>
          <w:lang w:val="uz-Cyrl-UZ"/>
        </w:rPr>
      </w:pPr>
    </w:p>
    <w:p w:rsidR="00DC5C06" w:rsidRDefault="00DC5C06" w:rsidP="00D20552">
      <w:pPr>
        <w:tabs>
          <w:tab w:val="left" w:pos="480"/>
        </w:tabs>
        <w:autoSpaceDE w:val="0"/>
        <w:autoSpaceDN w:val="0"/>
        <w:adjustRightInd w:val="0"/>
        <w:jc w:val="center"/>
        <w:rPr>
          <w:b/>
          <w:bCs/>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r>
        <w:rPr>
          <w:b/>
          <w:bCs/>
          <w:sz w:val="20"/>
          <w:szCs w:val="20"/>
          <w:lang w:val="uz-Cyrl-UZ"/>
        </w:rPr>
        <w:t>XVII. ТОМОНЛАРНИНГ БАНК РЕКВИЗИТЛАРИ</w:t>
      </w:r>
    </w:p>
    <w:p w:rsidR="00D20552" w:rsidRDefault="00D20552" w:rsidP="00D20552">
      <w:pPr>
        <w:tabs>
          <w:tab w:val="left" w:pos="480"/>
        </w:tabs>
        <w:autoSpaceDE w:val="0"/>
        <w:autoSpaceDN w:val="0"/>
        <w:adjustRightInd w:val="0"/>
        <w:jc w:val="center"/>
        <w:rPr>
          <w:b/>
          <w:bCs/>
          <w:sz w:val="20"/>
          <w:szCs w:val="20"/>
          <w:lang w:val="uz-Cyrl-UZ"/>
        </w:rPr>
      </w:pPr>
      <w:r>
        <w:rPr>
          <w:b/>
          <w:bCs/>
          <w:sz w:val="20"/>
          <w:szCs w:val="20"/>
          <w:lang w:val="uz-Cyrl-UZ"/>
        </w:rPr>
        <w:t>ВА ЮРИДИК МАНЗИЛЛАРИ</w:t>
      </w:r>
    </w:p>
    <w:p w:rsidR="00D20552" w:rsidRDefault="00D20552" w:rsidP="00D20552">
      <w:pPr>
        <w:tabs>
          <w:tab w:val="left" w:pos="480"/>
        </w:tabs>
        <w:autoSpaceDE w:val="0"/>
        <w:autoSpaceDN w:val="0"/>
        <w:adjustRightInd w:val="0"/>
        <w:jc w:val="center"/>
        <w:rPr>
          <w:sz w:val="20"/>
          <w:szCs w:val="20"/>
          <w:lang w:val="uz-Cyrl-UZ"/>
        </w:rPr>
      </w:pPr>
    </w:p>
    <w:p w:rsidR="00D20552" w:rsidRDefault="00D20552" w:rsidP="00D20552">
      <w:pPr>
        <w:tabs>
          <w:tab w:val="left" w:pos="480"/>
        </w:tabs>
        <w:autoSpaceDE w:val="0"/>
        <w:autoSpaceDN w:val="0"/>
        <w:adjustRightInd w:val="0"/>
        <w:jc w:val="center"/>
        <w:rPr>
          <w:sz w:val="20"/>
          <w:szCs w:val="20"/>
          <w:lang w:val="uz-Cyrl-UZ"/>
        </w:rPr>
      </w:pPr>
    </w:p>
    <w:tbl>
      <w:tblPr>
        <w:tblW w:w="10528" w:type="dxa"/>
        <w:tblLook w:val="01E0" w:firstRow="1" w:lastRow="1" w:firstColumn="1" w:lastColumn="1" w:noHBand="0" w:noVBand="0"/>
      </w:tblPr>
      <w:tblGrid>
        <w:gridCol w:w="5070"/>
        <w:gridCol w:w="560"/>
        <w:gridCol w:w="4835"/>
        <w:gridCol w:w="63"/>
      </w:tblGrid>
      <w:tr w:rsidR="00D20552" w:rsidTr="00892BBD">
        <w:tc>
          <w:tcPr>
            <w:tcW w:w="5070" w:type="dxa"/>
          </w:tcPr>
          <w:p w:rsidR="00D20552" w:rsidRDefault="00D20552" w:rsidP="00892BBD">
            <w:pPr>
              <w:jc w:val="center"/>
              <w:rPr>
                <w:b/>
                <w:sz w:val="20"/>
                <w:szCs w:val="26"/>
                <w:lang w:val="uz-Cyrl-UZ"/>
              </w:rPr>
            </w:pPr>
            <w:r>
              <w:rPr>
                <w:b/>
                <w:sz w:val="20"/>
                <w:szCs w:val="26"/>
                <w:lang w:val="uz-Cyrl-UZ"/>
              </w:rPr>
              <w:t>“БУЮРТМАЧИ”</w:t>
            </w:r>
          </w:p>
        </w:tc>
        <w:tc>
          <w:tcPr>
            <w:tcW w:w="560" w:type="dxa"/>
          </w:tcPr>
          <w:p w:rsidR="00D20552" w:rsidRDefault="00D20552" w:rsidP="00892BBD">
            <w:pPr>
              <w:jc w:val="both"/>
              <w:rPr>
                <w:sz w:val="20"/>
                <w:szCs w:val="26"/>
                <w:lang w:val="uz-Cyrl-UZ"/>
              </w:rPr>
            </w:pPr>
          </w:p>
        </w:tc>
        <w:tc>
          <w:tcPr>
            <w:tcW w:w="4898" w:type="dxa"/>
            <w:gridSpan w:val="2"/>
          </w:tcPr>
          <w:p w:rsidR="00D20552" w:rsidRDefault="00D20552" w:rsidP="00892BBD">
            <w:pPr>
              <w:spacing w:after="240"/>
              <w:jc w:val="center"/>
              <w:rPr>
                <w:b/>
                <w:sz w:val="20"/>
                <w:szCs w:val="26"/>
                <w:lang w:val="uz-Cyrl-UZ"/>
              </w:rPr>
            </w:pPr>
            <w:r>
              <w:rPr>
                <w:b/>
                <w:sz w:val="20"/>
                <w:szCs w:val="26"/>
                <w:lang w:val="uz-Cyrl-UZ"/>
              </w:rPr>
              <w:t>“ПУДРАТЧИ”</w:t>
            </w:r>
          </w:p>
        </w:tc>
      </w:tr>
      <w:tr w:rsidR="00EE2143" w:rsidRPr="00F2483E" w:rsidTr="00892BBD">
        <w:tc>
          <w:tcPr>
            <w:tcW w:w="5070" w:type="dxa"/>
          </w:tcPr>
          <w:tbl>
            <w:tblPr>
              <w:tblW w:w="0" w:type="auto"/>
              <w:tblLook w:val="01E0" w:firstRow="1" w:lastRow="1" w:firstColumn="1" w:lastColumn="1" w:noHBand="0" w:noVBand="0"/>
            </w:tblPr>
            <w:tblGrid>
              <w:gridCol w:w="4678"/>
            </w:tblGrid>
            <w:tr w:rsidR="00EE2143" w:rsidRPr="00C267A2" w:rsidTr="00892BBD">
              <w:tc>
                <w:tcPr>
                  <w:tcW w:w="4678" w:type="dxa"/>
                </w:tcPr>
                <w:p w:rsidR="00523837" w:rsidRDefault="00523837" w:rsidP="00523837">
                  <w:pPr>
                    <w:rPr>
                      <w:b/>
                      <w:sz w:val="20"/>
                      <w:lang w:val="uz-Cyrl-UZ"/>
                    </w:rPr>
                  </w:pPr>
                  <w:r>
                    <w:rPr>
                      <w:sz w:val="20"/>
                      <w:lang w:val="uz-Cyrl-UZ"/>
                    </w:rPr>
                    <w:t xml:space="preserve">Номи: </w:t>
                  </w:r>
                  <w:r>
                    <w:rPr>
                      <w:b/>
                      <w:sz w:val="20"/>
                      <w:szCs w:val="20"/>
                      <w:lang w:val="uz-Cyrl-UZ"/>
                    </w:rPr>
                    <w:t>“Кўп хонадонли уйларни мукаммал ва жорий таъмирлаш хамда иссиқлик таъминоти объектларини қуриш бўйича инжиниринг компанияси” ДУК Хоразм вилояти худудий филиали</w:t>
                  </w:r>
                </w:p>
                <w:p w:rsidR="00523837" w:rsidRDefault="00523837" w:rsidP="00523837">
                  <w:pPr>
                    <w:rPr>
                      <w:b/>
                      <w:sz w:val="20"/>
                      <w:lang w:val="uz-Cyrl-UZ"/>
                    </w:rPr>
                  </w:pPr>
                  <w:r>
                    <w:rPr>
                      <w:sz w:val="20"/>
                      <w:lang w:val="uz-Cyrl-UZ"/>
                    </w:rPr>
                    <w:t>Манзили: Урганч шахри А.Кодирий кучаси 96 уй</w:t>
                  </w:r>
                </w:p>
                <w:p w:rsidR="00523837" w:rsidRDefault="00523837" w:rsidP="00523837">
                  <w:pPr>
                    <w:rPr>
                      <w:b/>
                      <w:sz w:val="20"/>
                      <w:lang w:val="uz-Cyrl-UZ"/>
                    </w:rPr>
                  </w:pPr>
                  <w:r>
                    <w:rPr>
                      <w:sz w:val="20"/>
                      <w:lang w:val="uz-Cyrl-UZ"/>
                    </w:rPr>
                    <w:t>Банк номи</w:t>
                  </w:r>
                  <w:r>
                    <w:rPr>
                      <w:b/>
                      <w:sz w:val="20"/>
                      <w:lang w:val="uz-Cyrl-UZ"/>
                    </w:rPr>
                    <w:t>: Ипотека банк АТИБ Хоразм вилояти филиали.</w:t>
                  </w:r>
                </w:p>
                <w:p w:rsidR="00523837" w:rsidRDefault="00523837" w:rsidP="00523837">
                  <w:pPr>
                    <w:rPr>
                      <w:b/>
                      <w:sz w:val="20"/>
                      <w:lang w:val="uz-Cyrl-UZ"/>
                    </w:rPr>
                  </w:pPr>
                  <w:r>
                    <w:rPr>
                      <w:sz w:val="20"/>
                      <w:lang w:val="uz-Cyrl-UZ"/>
                    </w:rPr>
                    <w:t>Шхр:</w:t>
                  </w:r>
                  <w:r>
                    <w:rPr>
                      <w:b/>
                      <w:sz w:val="20"/>
                      <w:lang w:val="uz-Cyrl-UZ"/>
                    </w:rPr>
                    <w:t xml:space="preserve"> </w:t>
                  </w:r>
                  <w:r w:rsidR="002F5C79">
                    <w:rPr>
                      <w:b/>
                      <w:sz w:val="20"/>
                      <w:lang w:val="uz-Cyrl-UZ"/>
                    </w:rPr>
                    <w:t>______________________________</w:t>
                  </w:r>
                </w:p>
                <w:p w:rsidR="00523837" w:rsidRDefault="00523837" w:rsidP="00523837">
                  <w:pPr>
                    <w:rPr>
                      <w:sz w:val="20"/>
                      <w:lang w:val="uz-Cyrl-UZ"/>
                    </w:rPr>
                  </w:pPr>
                  <w:r>
                    <w:rPr>
                      <w:sz w:val="20"/>
                      <w:lang w:val="uz-Cyrl-UZ"/>
                    </w:rPr>
                    <w:t xml:space="preserve">МФО: </w:t>
                  </w:r>
                  <w:r>
                    <w:rPr>
                      <w:b/>
                      <w:sz w:val="20"/>
                      <w:lang w:val="uz-Cyrl-UZ"/>
                    </w:rPr>
                    <w:t xml:space="preserve"> 00579</w:t>
                  </w:r>
                  <w:r>
                    <w:rPr>
                      <w:sz w:val="20"/>
                      <w:lang w:val="uz-Cyrl-UZ"/>
                    </w:rPr>
                    <w:t xml:space="preserve">, СТИР: </w:t>
                  </w:r>
                  <w:r>
                    <w:rPr>
                      <w:b/>
                      <w:sz w:val="20"/>
                      <w:lang w:val="uz-Cyrl-UZ"/>
                    </w:rPr>
                    <w:t>307 907 874</w:t>
                  </w:r>
                </w:p>
                <w:p w:rsidR="00523837" w:rsidRDefault="00523837" w:rsidP="00523837">
                  <w:pPr>
                    <w:jc w:val="both"/>
                    <w:rPr>
                      <w:b/>
                      <w:sz w:val="20"/>
                      <w:lang w:val="uz-Cyrl-UZ"/>
                    </w:rPr>
                  </w:pPr>
                  <w:r>
                    <w:rPr>
                      <w:sz w:val="20"/>
                      <w:lang w:val="uz-Cyrl-UZ"/>
                    </w:rPr>
                    <w:t>ХХТУТ</w:t>
                  </w:r>
                  <w:r>
                    <w:rPr>
                      <w:b/>
                      <w:sz w:val="20"/>
                      <w:lang w:val="uz-Cyrl-UZ"/>
                    </w:rPr>
                    <w:t>: 41202</w:t>
                  </w:r>
                </w:p>
                <w:p w:rsidR="00523837" w:rsidRDefault="00523837" w:rsidP="00523837">
                  <w:pPr>
                    <w:jc w:val="both"/>
                    <w:rPr>
                      <w:sz w:val="20"/>
                      <w:szCs w:val="18"/>
                      <w:lang w:val="uz-Cyrl-UZ"/>
                    </w:rPr>
                  </w:pPr>
                </w:p>
                <w:p w:rsidR="00523837" w:rsidRDefault="00523837" w:rsidP="00523837">
                  <w:pPr>
                    <w:jc w:val="both"/>
                    <w:rPr>
                      <w:b/>
                      <w:sz w:val="20"/>
                      <w:szCs w:val="26"/>
                      <w:lang w:val="uz-Cyrl-UZ"/>
                    </w:rPr>
                  </w:pPr>
                  <w:r>
                    <w:rPr>
                      <w:b/>
                      <w:sz w:val="20"/>
                      <w:szCs w:val="26"/>
                      <w:lang w:val="uz-Cyrl-UZ"/>
                    </w:rPr>
                    <w:t xml:space="preserve">Бошлиқ : </w:t>
                  </w:r>
                  <w:r>
                    <w:rPr>
                      <w:b/>
                      <w:sz w:val="20"/>
                      <w:szCs w:val="26"/>
                    </w:rPr>
                    <w:t>___________</w:t>
                  </w:r>
                  <w:r>
                    <w:rPr>
                      <w:b/>
                      <w:sz w:val="20"/>
                      <w:szCs w:val="26"/>
                      <w:lang w:val="uz-Cyrl-UZ"/>
                    </w:rPr>
                    <w:t>Кадиров Б.Э.</w:t>
                  </w:r>
                </w:p>
                <w:p w:rsidR="00523837" w:rsidRDefault="00523837" w:rsidP="00523837">
                  <w:pPr>
                    <w:jc w:val="both"/>
                    <w:rPr>
                      <w:b/>
                      <w:sz w:val="20"/>
                      <w:szCs w:val="26"/>
                      <w:lang w:val="uz-Cyrl-UZ"/>
                    </w:rPr>
                  </w:pPr>
                </w:p>
                <w:p w:rsidR="00523837" w:rsidRDefault="00523837" w:rsidP="00523837">
                  <w:pPr>
                    <w:jc w:val="both"/>
                    <w:rPr>
                      <w:b/>
                      <w:sz w:val="28"/>
                      <w:szCs w:val="28"/>
                      <w:lang w:val="uz-Cyrl-UZ"/>
                    </w:rPr>
                  </w:pPr>
                </w:p>
                <w:p w:rsidR="00EE2143" w:rsidRPr="00C267A2" w:rsidRDefault="00523837" w:rsidP="00523837">
                  <w:pPr>
                    <w:ind w:right="-186"/>
                    <w:jc w:val="both"/>
                    <w:rPr>
                      <w:b/>
                      <w:sz w:val="20"/>
                      <w:szCs w:val="26"/>
                      <w:lang w:val="uz-Cyrl-UZ"/>
                    </w:rPr>
                  </w:pPr>
                  <w:r>
                    <w:rPr>
                      <w:b/>
                      <w:sz w:val="20"/>
                      <w:szCs w:val="26"/>
                      <w:lang w:val="uz-Cyrl-UZ"/>
                    </w:rPr>
                    <w:t>Юрисконсульт_________</w:t>
                  </w:r>
                </w:p>
              </w:tc>
            </w:tr>
          </w:tbl>
          <w:p w:rsidR="00EE2143" w:rsidRPr="00C267A2" w:rsidRDefault="00EE2143" w:rsidP="00EE2143">
            <w:pPr>
              <w:jc w:val="both"/>
              <w:rPr>
                <w:b/>
                <w:sz w:val="20"/>
                <w:szCs w:val="26"/>
                <w:lang w:val="uz-Cyrl-UZ"/>
              </w:rPr>
            </w:pPr>
          </w:p>
        </w:tc>
        <w:tc>
          <w:tcPr>
            <w:tcW w:w="560" w:type="dxa"/>
          </w:tcPr>
          <w:p w:rsidR="00EE2143" w:rsidRDefault="00EE2143" w:rsidP="00EE2143">
            <w:pPr>
              <w:jc w:val="both"/>
              <w:rPr>
                <w:sz w:val="20"/>
                <w:szCs w:val="26"/>
                <w:lang w:val="uz-Cyrl-UZ"/>
              </w:rPr>
            </w:pPr>
          </w:p>
        </w:tc>
        <w:tc>
          <w:tcPr>
            <w:tcW w:w="4898" w:type="dxa"/>
            <w:gridSpan w:val="2"/>
          </w:tcPr>
          <w:p w:rsidR="006234AB" w:rsidRPr="001E7A15" w:rsidRDefault="00EE2143" w:rsidP="00635D8E">
            <w:pPr>
              <w:rPr>
                <w:b/>
                <w:color w:val="000000" w:themeColor="text1"/>
                <w:sz w:val="20"/>
                <w:lang w:val="uz-Cyrl-UZ"/>
              </w:rPr>
            </w:pPr>
            <w:r w:rsidRPr="007E13C6">
              <w:rPr>
                <w:color w:val="000000" w:themeColor="text1"/>
                <w:sz w:val="20"/>
                <w:lang w:val="uz-Cyrl-UZ"/>
              </w:rPr>
              <w:t>Номи</w:t>
            </w:r>
            <w:r w:rsidRPr="007E13C6">
              <w:rPr>
                <w:b/>
                <w:color w:val="000000" w:themeColor="text1"/>
                <w:sz w:val="20"/>
                <w:lang w:val="uz-Cyrl-UZ"/>
              </w:rPr>
              <w:t>:</w:t>
            </w:r>
            <w:r w:rsidRPr="00635D8E">
              <w:rPr>
                <w:color w:val="000000" w:themeColor="text1"/>
                <w:sz w:val="20"/>
                <w:lang w:val="uz-Cyrl-UZ"/>
              </w:rPr>
              <w:t xml:space="preserve"> </w:t>
            </w:r>
            <w:r w:rsidR="002F5C79">
              <w:rPr>
                <w:snapToGrid w:val="0"/>
                <w:sz w:val="20"/>
                <w:szCs w:val="20"/>
                <w:lang w:val="uz-Cyrl-UZ"/>
              </w:rPr>
              <w:t>_____________________________</w:t>
            </w:r>
          </w:p>
          <w:p w:rsidR="0093093A" w:rsidRDefault="00EE2143" w:rsidP="00EE2143">
            <w:pPr>
              <w:rPr>
                <w:color w:val="000000"/>
                <w:sz w:val="20"/>
                <w:szCs w:val="22"/>
                <w:lang w:val="uz-Cyrl-UZ"/>
              </w:rPr>
            </w:pPr>
            <w:r w:rsidRPr="008550A7">
              <w:rPr>
                <w:color w:val="000000"/>
                <w:sz w:val="20"/>
                <w:lang w:val="uz-Cyrl-UZ"/>
              </w:rPr>
              <w:t>Манзили</w:t>
            </w:r>
            <w:r w:rsidRPr="008550A7">
              <w:rPr>
                <w:color w:val="000000"/>
                <w:sz w:val="20"/>
                <w:szCs w:val="22"/>
                <w:lang w:val="uz-Cyrl-UZ"/>
              </w:rPr>
              <w:t>:</w:t>
            </w:r>
            <w:r w:rsidR="0093093A" w:rsidRPr="007A0576">
              <w:rPr>
                <w:color w:val="000000"/>
                <w:sz w:val="20"/>
                <w:szCs w:val="22"/>
                <w:lang w:val="uz-Cyrl-UZ"/>
              </w:rPr>
              <w:t xml:space="preserve"> </w:t>
            </w:r>
            <w:r w:rsidR="002F5C79">
              <w:rPr>
                <w:color w:val="000000"/>
                <w:sz w:val="20"/>
                <w:szCs w:val="22"/>
                <w:lang w:val="uz-Cyrl-UZ"/>
              </w:rPr>
              <w:t>_________________________________</w:t>
            </w:r>
            <w:r w:rsidR="0093093A">
              <w:rPr>
                <w:color w:val="000000"/>
                <w:sz w:val="20"/>
                <w:szCs w:val="22"/>
                <w:lang w:val="uz-Cyrl-UZ"/>
              </w:rPr>
              <w:t xml:space="preserve"> </w:t>
            </w:r>
            <w:r w:rsidRPr="008550A7">
              <w:rPr>
                <w:color w:val="000000"/>
                <w:sz w:val="20"/>
                <w:szCs w:val="22"/>
                <w:lang w:val="uz-Cyrl-UZ"/>
              </w:rPr>
              <w:t xml:space="preserve"> </w:t>
            </w:r>
          </w:p>
          <w:p w:rsidR="00EE2143" w:rsidRPr="008550A7" w:rsidRDefault="00EE2143" w:rsidP="00EE2143">
            <w:pPr>
              <w:rPr>
                <w:b/>
                <w:color w:val="000000"/>
                <w:sz w:val="20"/>
                <w:szCs w:val="26"/>
                <w:lang w:val="uz-Cyrl-UZ"/>
              </w:rPr>
            </w:pPr>
            <w:r w:rsidRPr="008550A7">
              <w:rPr>
                <w:color w:val="000000"/>
                <w:sz w:val="20"/>
                <w:lang w:val="uz-Cyrl-UZ"/>
              </w:rPr>
              <w:t>Банк номи</w:t>
            </w:r>
            <w:r w:rsidRPr="008550A7">
              <w:rPr>
                <w:b/>
                <w:color w:val="000000"/>
                <w:sz w:val="20"/>
                <w:lang w:val="uz-Cyrl-UZ"/>
              </w:rPr>
              <w:t xml:space="preserve">: </w:t>
            </w:r>
            <w:r w:rsidR="002F5C79">
              <w:rPr>
                <w:b/>
                <w:color w:val="000000"/>
                <w:sz w:val="20"/>
                <w:lang w:val="uz-Cyrl-UZ"/>
              </w:rPr>
              <w:t>________________________________</w:t>
            </w:r>
          </w:p>
          <w:p w:rsidR="00EE2143" w:rsidRPr="008550A7" w:rsidRDefault="00EE2143" w:rsidP="00EE2143">
            <w:pPr>
              <w:rPr>
                <w:color w:val="000000"/>
                <w:sz w:val="20"/>
                <w:lang w:val="uz-Cyrl-UZ"/>
              </w:rPr>
            </w:pPr>
            <w:r w:rsidRPr="008550A7">
              <w:rPr>
                <w:color w:val="000000"/>
                <w:sz w:val="20"/>
                <w:lang w:val="uz-Cyrl-UZ"/>
              </w:rPr>
              <w:t xml:space="preserve">Х/Р: </w:t>
            </w:r>
            <w:r w:rsidR="002F5C79">
              <w:rPr>
                <w:color w:val="000000"/>
                <w:sz w:val="20"/>
                <w:lang w:val="uz-Cyrl-UZ"/>
              </w:rPr>
              <w:t>______________________________</w:t>
            </w:r>
          </w:p>
          <w:p w:rsidR="00EE2143" w:rsidRPr="008550A7" w:rsidRDefault="00EE2143" w:rsidP="00EE2143">
            <w:pPr>
              <w:rPr>
                <w:b/>
                <w:color w:val="000000"/>
                <w:sz w:val="20"/>
                <w:lang w:val="uz-Cyrl-UZ"/>
              </w:rPr>
            </w:pPr>
            <w:r w:rsidRPr="008550A7">
              <w:rPr>
                <w:color w:val="000000"/>
                <w:sz w:val="20"/>
                <w:lang w:val="uz-Cyrl-UZ"/>
              </w:rPr>
              <w:t xml:space="preserve">МФО: </w:t>
            </w:r>
            <w:r w:rsidR="002F5C79">
              <w:rPr>
                <w:color w:val="000000"/>
                <w:sz w:val="20"/>
                <w:lang w:val="uz-Cyrl-UZ"/>
              </w:rPr>
              <w:t>___________</w:t>
            </w:r>
          </w:p>
          <w:p w:rsidR="00EE2143" w:rsidRPr="008550A7" w:rsidRDefault="00EE2143" w:rsidP="00EE2143">
            <w:pPr>
              <w:rPr>
                <w:b/>
                <w:color w:val="000000"/>
                <w:sz w:val="20"/>
                <w:lang w:val="uz-Cyrl-UZ"/>
              </w:rPr>
            </w:pPr>
            <w:r w:rsidRPr="008550A7">
              <w:rPr>
                <w:color w:val="000000"/>
                <w:sz w:val="20"/>
                <w:lang w:val="uz-Cyrl-UZ"/>
              </w:rPr>
              <w:t xml:space="preserve">ИНН:  </w:t>
            </w:r>
            <w:r w:rsidR="002F5C79">
              <w:rPr>
                <w:color w:val="000000"/>
                <w:sz w:val="20"/>
                <w:lang w:val="uz-Cyrl-UZ"/>
              </w:rPr>
              <w:t>______________</w:t>
            </w:r>
          </w:p>
          <w:p w:rsidR="00EE2143" w:rsidRPr="008550A7" w:rsidRDefault="00EE2143" w:rsidP="00EE2143">
            <w:pPr>
              <w:rPr>
                <w:color w:val="000000"/>
                <w:sz w:val="20"/>
                <w:lang w:val="uz-Cyrl-UZ"/>
              </w:rPr>
            </w:pPr>
            <w:r w:rsidRPr="008550A7">
              <w:rPr>
                <w:color w:val="000000"/>
                <w:sz w:val="20"/>
                <w:lang w:val="uz-Cyrl-UZ"/>
              </w:rPr>
              <w:t xml:space="preserve">ОКЭД: </w:t>
            </w:r>
            <w:r w:rsidR="001E7A15">
              <w:rPr>
                <w:color w:val="000000"/>
                <w:sz w:val="20"/>
                <w:lang w:val="uz-Cyrl-UZ"/>
              </w:rPr>
              <w:t>_____________</w:t>
            </w:r>
          </w:p>
          <w:p w:rsidR="00EE2143" w:rsidRPr="008550A7" w:rsidRDefault="00EE2143" w:rsidP="00EE2143">
            <w:pPr>
              <w:rPr>
                <w:b/>
                <w:color w:val="000000"/>
                <w:sz w:val="20"/>
                <w:szCs w:val="18"/>
                <w:lang w:val="uz-Cyrl-UZ"/>
              </w:rPr>
            </w:pPr>
          </w:p>
          <w:p w:rsidR="00EE2143" w:rsidRPr="008550A7" w:rsidRDefault="00EE2143" w:rsidP="00EE2143">
            <w:pPr>
              <w:rPr>
                <w:b/>
                <w:color w:val="000000"/>
                <w:sz w:val="20"/>
                <w:szCs w:val="26"/>
                <w:lang w:val="uz-Latn-UZ"/>
              </w:rPr>
            </w:pPr>
          </w:p>
          <w:p w:rsidR="00EE2143" w:rsidRPr="007E13C6" w:rsidRDefault="00EE2143" w:rsidP="002F5C79">
            <w:pPr>
              <w:rPr>
                <w:b/>
                <w:color w:val="000000" w:themeColor="text1"/>
                <w:sz w:val="20"/>
                <w:szCs w:val="26"/>
                <w:lang w:val="uz-Cyrl-UZ"/>
              </w:rPr>
            </w:pPr>
            <w:r w:rsidRPr="008550A7">
              <w:rPr>
                <w:b/>
                <w:color w:val="000000"/>
                <w:sz w:val="20"/>
                <w:szCs w:val="26"/>
                <w:lang w:val="uz-Cyrl-UZ"/>
              </w:rPr>
              <w:t>Раҳбар ______________</w:t>
            </w:r>
            <w:r w:rsidR="002F5C79">
              <w:rPr>
                <w:b/>
                <w:color w:val="000000"/>
                <w:sz w:val="20"/>
                <w:szCs w:val="26"/>
                <w:lang w:val="uz-Cyrl-UZ"/>
              </w:rPr>
              <w:t>_____</w:t>
            </w:r>
          </w:p>
        </w:tc>
      </w:tr>
      <w:tr w:rsidR="00EE2143" w:rsidRPr="00F2483E" w:rsidTr="00892BBD">
        <w:tc>
          <w:tcPr>
            <w:tcW w:w="5070" w:type="dxa"/>
          </w:tcPr>
          <w:p w:rsidR="00EE2143" w:rsidRDefault="00EE2143" w:rsidP="00EE2143">
            <w:pPr>
              <w:jc w:val="center"/>
              <w:rPr>
                <w:sz w:val="20"/>
                <w:szCs w:val="20"/>
                <w:lang w:val="uz-Cyrl-UZ"/>
              </w:rPr>
            </w:pPr>
          </w:p>
        </w:tc>
        <w:tc>
          <w:tcPr>
            <w:tcW w:w="560" w:type="dxa"/>
          </w:tcPr>
          <w:p w:rsidR="00EE2143" w:rsidRDefault="00EE2143" w:rsidP="00EE2143">
            <w:pPr>
              <w:jc w:val="both"/>
              <w:rPr>
                <w:sz w:val="20"/>
                <w:szCs w:val="20"/>
                <w:lang w:val="uz-Cyrl-UZ"/>
              </w:rPr>
            </w:pPr>
          </w:p>
        </w:tc>
        <w:tc>
          <w:tcPr>
            <w:tcW w:w="4898" w:type="dxa"/>
            <w:gridSpan w:val="2"/>
          </w:tcPr>
          <w:p w:rsidR="00EE2143" w:rsidRDefault="00EE2143" w:rsidP="00EE2143">
            <w:pPr>
              <w:jc w:val="center"/>
              <w:rPr>
                <w:b/>
                <w:sz w:val="20"/>
                <w:szCs w:val="20"/>
                <w:lang w:val="uz-Cyrl-UZ"/>
              </w:rPr>
            </w:pPr>
          </w:p>
        </w:tc>
      </w:tr>
      <w:tr w:rsidR="00EE2143" w:rsidRPr="00F2483E" w:rsidTr="00892BBD">
        <w:tc>
          <w:tcPr>
            <w:tcW w:w="5070" w:type="dxa"/>
          </w:tcPr>
          <w:p w:rsidR="00EE2143" w:rsidRDefault="00EE2143" w:rsidP="00EE2143">
            <w:pPr>
              <w:ind w:right="-103"/>
              <w:jc w:val="center"/>
              <w:rPr>
                <w:b/>
                <w:sz w:val="20"/>
                <w:szCs w:val="20"/>
                <w:lang w:val="uz-Cyrl-UZ"/>
              </w:rPr>
            </w:pPr>
          </w:p>
          <w:p w:rsidR="00EE2143" w:rsidRDefault="00EE2143" w:rsidP="00EE2143">
            <w:pPr>
              <w:rPr>
                <w:b/>
                <w:sz w:val="20"/>
                <w:szCs w:val="20"/>
                <w:lang w:val="uz-Cyrl-UZ"/>
              </w:rPr>
            </w:pPr>
          </w:p>
          <w:p w:rsidR="00EE2143" w:rsidRDefault="00EE2143" w:rsidP="00EE2143">
            <w:pPr>
              <w:rPr>
                <w:b/>
                <w:sz w:val="20"/>
                <w:szCs w:val="20"/>
                <w:lang w:val="uz-Cyrl-UZ"/>
              </w:rPr>
            </w:pPr>
          </w:p>
        </w:tc>
        <w:tc>
          <w:tcPr>
            <w:tcW w:w="560" w:type="dxa"/>
          </w:tcPr>
          <w:p w:rsidR="00EE2143" w:rsidRDefault="00EE2143" w:rsidP="00EE2143">
            <w:pPr>
              <w:jc w:val="both"/>
              <w:rPr>
                <w:sz w:val="20"/>
                <w:szCs w:val="20"/>
                <w:lang w:val="uz-Cyrl-UZ"/>
              </w:rPr>
            </w:pPr>
          </w:p>
        </w:tc>
        <w:tc>
          <w:tcPr>
            <w:tcW w:w="4898" w:type="dxa"/>
            <w:gridSpan w:val="2"/>
          </w:tcPr>
          <w:p w:rsidR="00EE2143" w:rsidRDefault="00EE2143" w:rsidP="00EE2143">
            <w:pPr>
              <w:jc w:val="center"/>
              <w:rPr>
                <w:b/>
                <w:sz w:val="20"/>
                <w:szCs w:val="20"/>
                <w:lang w:val="uz-Cyrl-UZ"/>
              </w:rPr>
            </w:pPr>
          </w:p>
          <w:p w:rsidR="00EE2143" w:rsidRDefault="00EE2143" w:rsidP="00EE2143">
            <w:pPr>
              <w:rPr>
                <w:b/>
                <w:sz w:val="20"/>
                <w:szCs w:val="20"/>
                <w:lang w:val="uz-Cyrl-UZ"/>
              </w:rPr>
            </w:pPr>
          </w:p>
        </w:tc>
      </w:tr>
      <w:tr w:rsidR="00EE2143" w:rsidTr="00892BBD">
        <w:trPr>
          <w:gridAfter w:val="1"/>
          <w:wAfter w:w="63" w:type="dxa"/>
          <w:trHeight w:val="1377"/>
        </w:trPr>
        <w:tc>
          <w:tcPr>
            <w:tcW w:w="10465" w:type="dxa"/>
            <w:gridSpan w:val="3"/>
          </w:tcPr>
          <w:p w:rsidR="00EE2143" w:rsidRPr="009043A5" w:rsidRDefault="00EE2143" w:rsidP="00EE2143">
            <w:pPr>
              <w:rPr>
                <w:b/>
                <w:sz w:val="20"/>
                <w:szCs w:val="20"/>
                <w:lang w:val="uz-Cyrl-UZ"/>
              </w:rPr>
            </w:pPr>
            <w:r w:rsidRPr="009043A5">
              <w:rPr>
                <w:b/>
                <w:sz w:val="20"/>
                <w:szCs w:val="20"/>
                <w:lang w:val="uz-Cyrl-UZ"/>
              </w:rPr>
              <w:t>Ўзбекистон Республикаси Молия Вазирлиги Ғазначилиги</w:t>
            </w:r>
          </w:p>
          <w:p w:rsidR="00EE2143" w:rsidRPr="009043A5" w:rsidRDefault="00EE2143" w:rsidP="00EE2143">
            <w:pPr>
              <w:rPr>
                <w:b/>
                <w:sz w:val="20"/>
                <w:szCs w:val="20"/>
                <w:lang w:val="uz-Cyrl-UZ"/>
              </w:rPr>
            </w:pPr>
            <w:r w:rsidRPr="009043A5">
              <w:rPr>
                <w:b/>
                <w:sz w:val="20"/>
                <w:szCs w:val="20"/>
              </w:rPr>
              <w:t xml:space="preserve">Х/Р:  </w:t>
            </w:r>
            <w:r w:rsidRPr="009043A5">
              <w:rPr>
                <w:b/>
                <w:sz w:val="20"/>
                <w:szCs w:val="20"/>
                <w:lang w:val="uz-Cyrl-UZ"/>
              </w:rPr>
              <w:t>23402000300100001010</w:t>
            </w:r>
          </w:p>
          <w:p w:rsidR="00EE2143" w:rsidRPr="009043A5" w:rsidRDefault="00EE2143" w:rsidP="00EE2143">
            <w:pPr>
              <w:rPr>
                <w:b/>
                <w:sz w:val="20"/>
                <w:szCs w:val="20"/>
              </w:rPr>
            </w:pPr>
            <w:r w:rsidRPr="009043A5">
              <w:rPr>
                <w:b/>
                <w:sz w:val="20"/>
                <w:szCs w:val="20"/>
              </w:rPr>
              <w:t>Банк номи:  Марказий банк Тошкент</w:t>
            </w:r>
          </w:p>
          <w:p w:rsidR="00EE2143" w:rsidRPr="009043A5" w:rsidRDefault="00EE2143" w:rsidP="00EE2143">
            <w:pPr>
              <w:jc w:val="both"/>
              <w:rPr>
                <w:b/>
                <w:sz w:val="20"/>
                <w:szCs w:val="20"/>
                <w:lang w:val="uz-Cyrl-UZ"/>
              </w:rPr>
            </w:pPr>
            <w:r w:rsidRPr="009043A5">
              <w:rPr>
                <w:b/>
                <w:sz w:val="20"/>
                <w:szCs w:val="20"/>
              </w:rPr>
              <w:t>Стир (ИНН): 201122919 МФО: 00014</w:t>
            </w:r>
          </w:p>
          <w:p w:rsidR="00EE2143" w:rsidRPr="009043A5" w:rsidRDefault="00EE2143" w:rsidP="00EE2143">
            <w:pPr>
              <w:jc w:val="both"/>
              <w:rPr>
                <w:b/>
                <w:sz w:val="20"/>
                <w:szCs w:val="20"/>
                <w:lang w:val="uz-Cyrl-UZ"/>
              </w:rPr>
            </w:pPr>
          </w:p>
        </w:tc>
      </w:tr>
    </w:tbl>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p w:rsidR="00D20552" w:rsidRDefault="00D20552" w:rsidP="00C710CD">
      <w:pPr>
        <w:tabs>
          <w:tab w:val="left" w:pos="480"/>
        </w:tabs>
        <w:autoSpaceDE w:val="0"/>
        <w:autoSpaceDN w:val="0"/>
        <w:adjustRightInd w:val="0"/>
        <w:jc w:val="center"/>
        <w:rPr>
          <w:b/>
          <w:bCs/>
          <w:sz w:val="20"/>
          <w:szCs w:val="20"/>
        </w:rPr>
      </w:pPr>
    </w:p>
    <w:sectPr w:rsidR="00D20552" w:rsidSect="00477D6B">
      <w:pgSz w:w="11906" w:h="16838"/>
      <w:pgMar w:top="567" w:right="85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03BB1"/>
    <w:rsid w:val="00000510"/>
    <w:rsid w:val="0000078F"/>
    <w:rsid w:val="00001426"/>
    <w:rsid w:val="0000370B"/>
    <w:rsid w:val="00014C1A"/>
    <w:rsid w:val="0002047A"/>
    <w:rsid w:val="000457BC"/>
    <w:rsid w:val="000651BB"/>
    <w:rsid w:val="0007121E"/>
    <w:rsid w:val="000907C5"/>
    <w:rsid w:val="00097B6E"/>
    <w:rsid w:val="000A1384"/>
    <w:rsid w:val="000B74CE"/>
    <w:rsid w:val="000C1352"/>
    <w:rsid w:val="000C4D68"/>
    <w:rsid w:val="000D6205"/>
    <w:rsid w:val="000D77CD"/>
    <w:rsid w:val="000E449E"/>
    <w:rsid w:val="000F0BA6"/>
    <w:rsid w:val="0010461E"/>
    <w:rsid w:val="001178E2"/>
    <w:rsid w:val="00122338"/>
    <w:rsid w:val="001260D4"/>
    <w:rsid w:val="0013335F"/>
    <w:rsid w:val="001401D6"/>
    <w:rsid w:val="00145BD1"/>
    <w:rsid w:val="00146C57"/>
    <w:rsid w:val="00157A6B"/>
    <w:rsid w:val="0016017A"/>
    <w:rsid w:val="001832B3"/>
    <w:rsid w:val="00184E9E"/>
    <w:rsid w:val="00186FE8"/>
    <w:rsid w:val="00187A61"/>
    <w:rsid w:val="001A0F52"/>
    <w:rsid w:val="001B7A21"/>
    <w:rsid w:val="001C1048"/>
    <w:rsid w:val="001D52BF"/>
    <w:rsid w:val="001D5527"/>
    <w:rsid w:val="001D6ECC"/>
    <w:rsid w:val="001D71F2"/>
    <w:rsid w:val="001E4571"/>
    <w:rsid w:val="001E7A15"/>
    <w:rsid w:val="001F6505"/>
    <w:rsid w:val="0020548A"/>
    <w:rsid w:val="00206733"/>
    <w:rsid w:val="00215C65"/>
    <w:rsid w:val="0023189A"/>
    <w:rsid w:val="002328B3"/>
    <w:rsid w:val="00234FC8"/>
    <w:rsid w:val="00250A6D"/>
    <w:rsid w:val="00254A72"/>
    <w:rsid w:val="0027085B"/>
    <w:rsid w:val="00294B40"/>
    <w:rsid w:val="002A4B7E"/>
    <w:rsid w:val="002A71AB"/>
    <w:rsid w:val="002C737B"/>
    <w:rsid w:val="002E5E54"/>
    <w:rsid w:val="002E7D35"/>
    <w:rsid w:val="002F506F"/>
    <w:rsid w:val="002F5A2E"/>
    <w:rsid w:val="002F5C79"/>
    <w:rsid w:val="002F6F8E"/>
    <w:rsid w:val="003004C7"/>
    <w:rsid w:val="00312498"/>
    <w:rsid w:val="00327EFD"/>
    <w:rsid w:val="003321DB"/>
    <w:rsid w:val="00337154"/>
    <w:rsid w:val="00363BBA"/>
    <w:rsid w:val="0038637E"/>
    <w:rsid w:val="003A248A"/>
    <w:rsid w:val="003B5DA7"/>
    <w:rsid w:val="003C0CE5"/>
    <w:rsid w:val="003C5ED0"/>
    <w:rsid w:val="003D7F0E"/>
    <w:rsid w:val="003F6901"/>
    <w:rsid w:val="004013A0"/>
    <w:rsid w:val="0041218D"/>
    <w:rsid w:val="00412B67"/>
    <w:rsid w:val="00415014"/>
    <w:rsid w:val="00421B46"/>
    <w:rsid w:val="00423B91"/>
    <w:rsid w:val="004245D2"/>
    <w:rsid w:val="00425BE4"/>
    <w:rsid w:val="0044118C"/>
    <w:rsid w:val="00445ACA"/>
    <w:rsid w:val="004463C9"/>
    <w:rsid w:val="0045791F"/>
    <w:rsid w:val="00477C40"/>
    <w:rsid w:val="00477D6B"/>
    <w:rsid w:val="00482D6A"/>
    <w:rsid w:val="004857FB"/>
    <w:rsid w:val="004871B1"/>
    <w:rsid w:val="00487C5A"/>
    <w:rsid w:val="00487E48"/>
    <w:rsid w:val="004913A4"/>
    <w:rsid w:val="004939F6"/>
    <w:rsid w:val="004969C5"/>
    <w:rsid w:val="004A0BB4"/>
    <w:rsid w:val="004B0AB2"/>
    <w:rsid w:val="004B46A4"/>
    <w:rsid w:val="004C688F"/>
    <w:rsid w:val="004F06DD"/>
    <w:rsid w:val="004F0859"/>
    <w:rsid w:val="004F14AB"/>
    <w:rsid w:val="004F38A7"/>
    <w:rsid w:val="004F48FA"/>
    <w:rsid w:val="005000B5"/>
    <w:rsid w:val="005229DC"/>
    <w:rsid w:val="00523837"/>
    <w:rsid w:val="005271A7"/>
    <w:rsid w:val="00551601"/>
    <w:rsid w:val="005631E6"/>
    <w:rsid w:val="0056533E"/>
    <w:rsid w:val="00582509"/>
    <w:rsid w:val="005A3D92"/>
    <w:rsid w:val="005B6EFA"/>
    <w:rsid w:val="005C630C"/>
    <w:rsid w:val="005F1AEF"/>
    <w:rsid w:val="0060126B"/>
    <w:rsid w:val="00611149"/>
    <w:rsid w:val="00620FB7"/>
    <w:rsid w:val="006234AB"/>
    <w:rsid w:val="006326A0"/>
    <w:rsid w:val="00633878"/>
    <w:rsid w:val="00635D8E"/>
    <w:rsid w:val="00641B91"/>
    <w:rsid w:val="00656C6A"/>
    <w:rsid w:val="00683EE4"/>
    <w:rsid w:val="006903B5"/>
    <w:rsid w:val="006A3C69"/>
    <w:rsid w:val="006B6E42"/>
    <w:rsid w:val="006C2E2E"/>
    <w:rsid w:val="006D02C3"/>
    <w:rsid w:val="006D0BED"/>
    <w:rsid w:val="006D64B4"/>
    <w:rsid w:val="006E717B"/>
    <w:rsid w:val="006F0FBC"/>
    <w:rsid w:val="006F58A3"/>
    <w:rsid w:val="00705B65"/>
    <w:rsid w:val="00730BDC"/>
    <w:rsid w:val="0073764A"/>
    <w:rsid w:val="00750B74"/>
    <w:rsid w:val="007575CB"/>
    <w:rsid w:val="0076060E"/>
    <w:rsid w:val="00764EC2"/>
    <w:rsid w:val="00784DE4"/>
    <w:rsid w:val="00786C42"/>
    <w:rsid w:val="007917E0"/>
    <w:rsid w:val="007931E0"/>
    <w:rsid w:val="0079575C"/>
    <w:rsid w:val="00796808"/>
    <w:rsid w:val="00796F2A"/>
    <w:rsid w:val="007A0576"/>
    <w:rsid w:val="007B488A"/>
    <w:rsid w:val="007C7AB2"/>
    <w:rsid w:val="007E056F"/>
    <w:rsid w:val="007E13C6"/>
    <w:rsid w:val="007E1E4C"/>
    <w:rsid w:val="007F69DA"/>
    <w:rsid w:val="00802661"/>
    <w:rsid w:val="00810210"/>
    <w:rsid w:val="008143F7"/>
    <w:rsid w:val="00816409"/>
    <w:rsid w:val="00816D91"/>
    <w:rsid w:val="0082074A"/>
    <w:rsid w:val="0083414E"/>
    <w:rsid w:val="008405E9"/>
    <w:rsid w:val="0085170B"/>
    <w:rsid w:val="00853254"/>
    <w:rsid w:val="0085707D"/>
    <w:rsid w:val="008662FD"/>
    <w:rsid w:val="00890608"/>
    <w:rsid w:val="008957AE"/>
    <w:rsid w:val="008A243B"/>
    <w:rsid w:val="008C088E"/>
    <w:rsid w:val="008D3EE4"/>
    <w:rsid w:val="008D41D7"/>
    <w:rsid w:val="008E2385"/>
    <w:rsid w:val="008E5407"/>
    <w:rsid w:val="008E7F69"/>
    <w:rsid w:val="008F270F"/>
    <w:rsid w:val="0090151A"/>
    <w:rsid w:val="0091560C"/>
    <w:rsid w:val="00925D6C"/>
    <w:rsid w:val="0093093A"/>
    <w:rsid w:val="009358A5"/>
    <w:rsid w:val="009376B6"/>
    <w:rsid w:val="00942D3F"/>
    <w:rsid w:val="00943806"/>
    <w:rsid w:val="00950763"/>
    <w:rsid w:val="009540FD"/>
    <w:rsid w:val="00960D54"/>
    <w:rsid w:val="00961796"/>
    <w:rsid w:val="0096632D"/>
    <w:rsid w:val="0099093E"/>
    <w:rsid w:val="009B17E3"/>
    <w:rsid w:val="009B1E6E"/>
    <w:rsid w:val="009B6A1D"/>
    <w:rsid w:val="009B7A69"/>
    <w:rsid w:val="009C1735"/>
    <w:rsid w:val="009D48A9"/>
    <w:rsid w:val="009E1AD2"/>
    <w:rsid w:val="009E35FA"/>
    <w:rsid w:val="009E4395"/>
    <w:rsid w:val="009F08AF"/>
    <w:rsid w:val="00A03BB1"/>
    <w:rsid w:val="00A06831"/>
    <w:rsid w:val="00A27A2E"/>
    <w:rsid w:val="00A435BB"/>
    <w:rsid w:val="00A436A8"/>
    <w:rsid w:val="00A51A0C"/>
    <w:rsid w:val="00A73E66"/>
    <w:rsid w:val="00AA0789"/>
    <w:rsid w:val="00AA4802"/>
    <w:rsid w:val="00AC12CA"/>
    <w:rsid w:val="00AE6615"/>
    <w:rsid w:val="00AF104B"/>
    <w:rsid w:val="00AF1C5E"/>
    <w:rsid w:val="00AF779B"/>
    <w:rsid w:val="00B00D27"/>
    <w:rsid w:val="00B17CB7"/>
    <w:rsid w:val="00B22A28"/>
    <w:rsid w:val="00B24B9D"/>
    <w:rsid w:val="00B252C2"/>
    <w:rsid w:val="00B3228B"/>
    <w:rsid w:val="00B34AC4"/>
    <w:rsid w:val="00B35CDB"/>
    <w:rsid w:val="00B4076E"/>
    <w:rsid w:val="00B43DFC"/>
    <w:rsid w:val="00B43FA2"/>
    <w:rsid w:val="00B52561"/>
    <w:rsid w:val="00B67D70"/>
    <w:rsid w:val="00B71AD1"/>
    <w:rsid w:val="00B758CB"/>
    <w:rsid w:val="00B776FD"/>
    <w:rsid w:val="00B96437"/>
    <w:rsid w:val="00BA66A9"/>
    <w:rsid w:val="00BB47FA"/>
    <w:rsid w:val="00BC7250"/>
    <w:rsid w:val="00BF30FE"/>
    <w:rsid w:val="00BF5F6E"/>
    <w:rsid w:val="00C034F3"/>
    <w:rsid w:val="00C06DA5"/>
    <w:rsid w:val="00C267A2"/>
    <w:rsid w:val="00C31744"/>
    <w:rsid w:val="00C55FA2"/>
    <w:rsid w:val="00C63DB1"/>
    <w:rsid w:val="00C710CD"/>
    <w:rsid w:val="00C7690D"/>
    <w:rsid w:val="00C779B0"/>
    <w:rsid w:val="00C820BF"/>
    <w:rsid w:val="00C872EC"/>
    <w:rsid w:val="00C926A3"/>
    <w:rsid w:val="00C9430C"/>
    <w:rsid w:val="00CE3120"/>
    <w:rsid w:val="00CF5B67"/>
    <w:rsid w:val="00CF6E0B"/>
    <w:rsid w:val="00D20552"/>
    <w:rsid w:val="00D43D5C"/>
    <w:rsid w:val="00D44A20"/>
    <w:rsid w:val="00D53E6F"/>
    <w:rsid w:val="00D820F4"/>
    <w:rsid w:val="00D834EF"/>
    <w:rsid w:val="00D853BF"/>
    <w:rsid w:val="00D87381"/>
    <w:rsid w:val="00D970BA"/>
    <w:rsid w:val="00DA16F0"/>
    <w:rsid w:val="00DC5C06"/>
    <w:rsid w:val="00DC7BE3"/>
    <w:rsid w:val="00DE096A"/>
    <w:rsid w:val="00E135EE"/>
    <w:rsid w:val="00E14A6E"/>
    <w:rsid w:val="00E24F6D"/>
    <w:rsid w:val="00E33CB3"/>
    <w:rsid w:val="00E402C1"/>
    <w:rsid w:val="00E41EF2"/>
    <w:rsid w:val="00E728EC"/>
    <w:rsid w:val="00E855A1"/>
    <w:rsid w:val="00E924BB"/>
    <w:rsid w:val="00EA1B0B"/>
    <w:rsid w:val="00EB657E"/>
    <w:rsid w:val="00EB7224"/>
    <w:rsid w:val="00ED135D"/>
    <w:rsid w:val="00ED6C00"/>
    <w:rsid w:val="00ED7CD5"/>
    <w:rsid w:val="00EE2143"/>
    <w:rsid w:val="00F15710"/>
    <w:rsid w:val="00F16E75"/>
    <w:rsid w:val="00F2483E"/>
    <w:rsid w:val="00F442DF"/>
    <w:rsid w:val="00F7293C"/>
    <w:rsid w:val="00F746F0"/>
    <w:rsid w:val="00F81E40"/>
    <w:rsid w:val="00F90947"/>
    <w:rsid w:val="00F946ED"/>
    <w:rsid w:val="00FA0155"/>
    <w:rsid w:val="00FB01E5"/>
    <w:rsid w:val="00FC3062"/>
    <w:rsid w:val="00FC5CE0"/>
    <w:rsid w:val="00FD3EEB"/>
    <w:rsid w:val="00FD507B"/>
    <w:rsid w:val="00FE0F0C"/>
    <w:rsid w:val="00FE66C5"/>
    <w:rsid w:val="00FE68AE"/>
    <w:rsid w:val="00FF008D"/>
    <w:rsid w:val="00FF08FC"/>
    <w:rsid w:val="00FF3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9B20"/>
  <w15:docId w15:val="{C6FEE2E0-C820-4BC4-86BB-06E2C8A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B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3BB1"/>
    <w:rPr>
      <w:sz w:val="28"/>
    </w:rPr>
  </w:style>
  <w:style w:type="character" w:customStyle="1" w:styleId="a4">
    <w:name w:val="Основной текст Знак"/>
    <w:link w:val="a3"/>
    <w:semiHidden/>
    <w:rsid w:val="00A03BB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8D3EE4"/>
    <w:rPr>
      <w:rFonts w:ascii="Segoe UI" w:hAnsi="Segoe UI"/>
      <w:sz w:val="18"/>
      <w:szCs w:val="18"/>
    </w:rPr>
  </w:style>
  <w:style w:type="character" w:customStyle="1" w:styleId="a6">
    <w:name w:val="Текст выноски Знак"/>
    <w:link w:val="a5"/>
    <w:uiPriority w:val="99"/>
    <w:semiHidden/>
    <w:rsid w:val="008D3E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6734">
      <w:bodyDiv w:val="1"/>
      <w:marLeft w:val="0"/>
      <w:marRight w:val="0"/>
      <w:marTop w:val="0"/>
      <w:marBottom w:val="0"/>
      <w:divBdr>
        <w:top w:val="none" w:sz="0" w:space="0" w:color="auto"/>
        <w:left w:val="none" w:sz="0" w:space="0" w:color="auto"/>
        <w:bottom w:val="none" w:sz="0" w:space="0" w:color="auto"/>
        <w:right w:val="none" w:sz="0" w:space="0" w:color="auto"/>
      </w:divBdr>
    </w:div>
    <w:div w:id="370308805">
      <w:bodyDiv w:val="1"/>
      <w:marLeft w:val="0"/>
      <w:marRight w:val="0"/>
      <w:marTop w:val="0"/>
      <w:marBottom w:val="0"/>
      <w:divBdr>
        <w:top w:val="none" w:sz="0" w:space="0" w:color="auto"/>
        <w:left w:val="none" w:sz="0" w:space="0" w:color="auto"/>
        <w:bottom w:val="none" w:sz="0" w:space="0" w:color="auto"/>
        <w:right w:val="none" w:sz="0" w:space="0" w:color="auto"/>
      </w:divBdr>
    </w:div>
    <w:div w:id="453908690">
      <w:bodyDiv w:val="1"/>
      <w:marLeft w:val="0"/>
      <w:marRight w:val="0"/>
      <w:marTop w:val="0"/>
      <w:marBottom w:val="0"/>
      <w:divBdr>
        <w:top w:val="none" w:sz="0" w:space="0" w:color="auto"/>
        <w:left w:val="none" w:sz="0" w:space="0" w:color="auto"/>
        <w:bottom w:val="none" w:sz="0" w:space="0" w:color="auto"/>
        <w:right w:val="none" w:sz="0" w:space="0" w:color="auto"/>
      </w:divBdr>
    </w:div>
    <w:div w:id="9578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69F7-4DB2-4268-8F3A-0BC87C04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8</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190</cp:revision>
  <cp:lastPrinted>2021-11-02T07:23:00Z</cp:lastPrinted>
  <dcterms:created xsi:type="dcterms:W3CDTF">2019-03-15T18:24:00Z</dcterms:created>
  <dcterms:modified xsi:type="dcterms:W3CDTF">2022-05-27T12:28:00Z</dcterms:modified>
</cp:coreProperties>
</file>