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proofErr w:type="spellStart"/>
      <w:r w:rsidRPr="00BA19D7">
        <w:rPr>
          <w:bCs/>
          <w:sz w:val="20"/>
          <w:szCs w:val="20"/>
        </w:rPr>
        <w:t>Товар-моддийбойликлар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хом-ашёваматериалларсотиболиш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рсатишха</w:t>
      </w:r>
      <w:proofErr w:type="spellEnd"/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860E56" w:rsidRPr="00BA19D7">
        <w:rPr>
          <w:sz w:val="20"/>
          <w:szCs w:val="20"/>
          <w:lang w:val="uz-Cyrl-UZ"/>
        </w:rPr>
        <w:t>___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жалик юритувчи субъект, ФИШ)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субъект,ФИШ)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Товарнингноми</w:t>
            </w:r>
            <w:proofErr w:type="spellEnd"/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A46BAB" w:rsidRDefault="00B134BF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</w:pPr>
            <w:r w:rsidRPr="00B134BF"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8E7848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960CB8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EE4E6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Товарларнингшартномавийумумийбахоси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 xml:space="preserve">III.ХИСОБ-КИТОБ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мазкуршартнома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онунийкучгакирганданс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нгтоварни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»гаетказибберишишарт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кимахсулотларнингсифатибелгиланганстандартларга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ликсертфикати</w:t>
      </w:r>
      <w:proofErr w:type="spellEnd"/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аришмеъёрийхужжатлар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»нингталабларигамоскелишишарт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»гатоварниетказиббериш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томониданбузилганда</w:t>
      </w:r>
      <w:proofErr w:type="spellEnd"/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айтариболиб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Тегишлидаражадасифатлимахсулотюборилмаганлигит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рисидабилдиришномаолганданс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ичидаалмаштирибберишёкиушбушарноманинг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лмаганмол-мулкбахосини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етказибберганмахсулотларини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ларнибелгилангантартибдара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реквизитларнирасмийлаштиришлозим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>» шартномадабелгиланганталабларгариоя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ловларниамалгаошириш, </w:t>
      </w:r>
      <w:proofErr w:type="spellStart"/>
      <w:r w:rsidRPr="00BA19D7">
        <w:rPr>
          <w:sz w:val="20"/>
          <w:szCs w:val="20"/>
          <w:lang w:val="uk-UA"/>
        </w:rPr>
        <w:t>товарнидалолатноматузибушбушартномада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онунхужжатларидабелгиланганбутлаштартибига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тидамахсулотни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илиболишилозим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лмаганмол-мулккелибтушганлигиани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ушбут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рисидатегишлидалолатноматузилиб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расмийлаштирилмаганхамдамахсулотнингсифати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категорияларик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ловларамалгаоширилишигай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Ушбушартномаб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йичамажбуриятларниижроэтилмаслигиёкилозимдаражадабажарилмаганлигиучунтомонлар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збекистонРеспубликаси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онунчилигидашунингдекушбушартномаданазардатутилганталабларасосидажавобгардирлар.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махсулотларнибелгиланганмуддатлардаетказиббермаганлигиучункечиктирилганхарбир кун </w:t>
      </w:r>
      <w:proofErr w:type="spellStart"/>
      <w:r w:rsidRPr="00BA19D7">
        <w:rPr>
          <w:sz w:val="20"/>
          <w:szCs w:val="20"/>
          <w:lang w:val="uk-UA"/>
        </w:rPr>
        <w:lastRenderedPageBreak/>
        <w:t>учунетказибберилмаганмахсулот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50% </w:t>
      </w:r>
      <w:proofErr w:type="spellStart"/>
      <w:r w:rsidRPr="00BA19D7">
        <w:rPr>
          <w:sz w:val="20"/>
          <w:szCs w:val="20"/>
          <w:lang w:val="uk-UA"/>
        </w:rPr>
        <w:t>даношмаслигикерак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7.3. Шартноматалабларидак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рсатилганбелгилангансифатлардагихамдабутлашдагимол-мулкетказибберилмаганта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</w:t>
      </w:r>
      <w:proofErr w:type="spellStart"/>
      <w:r w:rsidRPr="00BA19D7">
        <w:rPr>
          <w:sz w:val="20"/>
          <w:szCs w:val="20"/>
          <w:lang w:val="uk-UA"/>
        </w:rPr>
        <w:t>айбдортарафушбумахсулот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доридажаримат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лашигасабаббулади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кимахсулотучунт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тидаамалгаоширилмаганта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дирдакечиктирилганхарбир кун </w:t>
      </w:r>
      <w:proofErr w:type="spellStart"/>
      <w:r w:rsidRPr="00BA19D7">
        <w:rPr>
          <w:sz w:val="20"/>
          <w:szCs w:val="20"/>
          <w:lang w:val="uk-UA"/>
        </w:rPr>
        <w:t>учункечиктирилгансумманинг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бундапенянингумумийми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7.5. Назораторганларитомонидан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тказилгантекширишдавомидаетказибберилган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кимахсулотларнархию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оридебтопилганта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бберувчитомонидан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Хечбиртарафиккинчитарафолдида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лмагансабабларгак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мавжудб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йичажавобгарэмас.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улотдатусдагихолатларга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атабиийофатлар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шунингдекхарбийхаракатлар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давлаторганларинингактлариёкихаракатлари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тарафларназорат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илаолмайдиганбош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ахар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андайхолатлартегишлидир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рсатилганмажбуриятларнибажармасликсабабларит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рисидаалбаттаиккинчитарафниогохлантиришишарт.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давомидаузлуксизравишдадавомэтса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тарафларбир-бириниёзмаравишдаого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>, шартноманингижросинибекор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шимчаижромуддатларинибелгилашларимумкин.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риятиниолади.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proofErr w:type="spellStart"/>
      <w:r w:rsidRPr="00BA19D7">
        <w:rPr>
          <w:sz w:val="20"/>
          <w:szCs w:val="20"/>
          <w:lang w:val="uk-UA"/>
        </w:rPr>
        <w:t>томонларюзагакелга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згартиришваунибекор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ладиганнизоларэнгаввалотарафларнингкелишувибилан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дирдамавжуднизо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збекистонРеспубликасинингамалдаги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Шартноматарафларнинг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зарокелишувигаасосанёки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ароликкодексигахамдаамалдаги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онунхужжатларинормаларигабиноанкелтирилганзарарни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лаганхолдамуддатиданилгарибекор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>«</w:t>
      </w:r>
      <w:r w:rsidR="00204A17" w:rsidRPr="00BA19D7">
        <w:rPr>
          <w:sz w:val="20"/>
          <w:szCs w:val="20"/>
        </w:rPr>
        <w:t>___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Шартноматарафлартомониданимзоланиб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>(б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онунийкучгакиради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(бюджетдан маблағ олувчининг номи)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602DA0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D272CF" w:rsidP="00D272CF">
            <w:pPr>
              <w:ind w:right="-482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(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Pr="00BA19D7">
              <w:rPr>
                <w:sz w:val="20"/>
                <w:szCs w:val="20"/>
              </w:rPr>
              <w:t>(Ф.И.</w:t>
            </w: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2645A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838CA"/>
    <w:rsid w:val="001A2AC1"/>
    <w:rsid w:val="001A5E91"/>
    <w:rsid w:val="001A7369"/>
    <w:rsid w:val="001B338E"/>
    <w:rsid w:val="001C2655"/>
    <w:rsid w:val="001C739B"/>
    <w:rsid w:val="001D30FC"/>
    <w:rsid w:val="001D3BD8"/>
    <w:rsid w:val="001E7038"/>
    <w:rsid w:val="00200C22"/>
    <w:rsid w:val="00204A17"/>
    <w:rsid w:val="00210AED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26D2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0445"/>
    <w:rsid w:val="00611F13"/>
    <w:rsid w:val="006240DA"/>
    <w:rsid w:val="006308A9"/>
    <w:rsid w:val="0063187D"/>
    <w:rsid w:val="00633484"/>
    <w:rsid w:val="0063522D"/>
    <w:rsid w:val="00641043"/>
    <w:rsid w:val="00643277"/>
    <w:rsid w:val="00643774"/>
    <w:rsid w:val="00654F88"/>
    <w:rsid w:val="00675948"/>
    <w:rsid w:val="006768F9"/>
    <w:rsid w:val="00684C43"/>
    <w:rsid w:val="006960CE"/>
    <w:rsid w:val="006A03BD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71742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134BF"/>
    <w:rsid w:val="00B528EB"/>
    <w:rsid w:val="00B531A0"/>
    <w:rsid w:val="00B5541C"/>
    <w:rsid w:val="00B6152A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A44A7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B12AD"/>
    <w:rsid w:val="00EB167F"/>
    <w:rsid w:val="00EB48DE"/>
    <w:rsid w:val="00EC6ED1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57737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2E8A-01C2-439C-ADC5-7458CC1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</cp:lastModifiedBy>
  <cp:revision>2</cp:revision>
  <cp:lastPrinted>2021-08-19T08:19:00Z</cp:lastPrinted>
  <dcterms:created xsi:type="dcterms:W3CDTF">2022-06-06T09:27:00Z</dcterms:created>
  <dcterms:modified xsi:type="dcterms:W3CDTF">2022-06-06T09:27:00Z</dcterms:modified>
</cp:coreProperties>
</file>