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9D" w:rsidRPr="003B30BD" w:rsidRDefault="0094549D" w:rsidP="0094549D">
      <w:pPr>
        <w:jc w:val="center"/>
        <w:rPr>
          <w:rFonts w:ascii="Times New Roman" w:eastAsia="Calibri" w:hAnsi="Times New Roman" w:cs="Times New Roman"/>
          <w:b/>
          <w:lang w:val="uz-Cyrl-UZ" w:eastAsia="en-US"/>
        </w:rPr>
      </w:pPr>
      <w:r w:rsidRPr="0094549D">
        <w:rPr>
          <w:rFonts w:ascii="Times New Roman" w:eastAsia="Calibri" w:hAnsi="Times New Roman" w:cs="Times New Roman"/>
          <w:b/>
          <w:lang w:eastAsia="en-US"/>
        </w:rPr>
        <w:t>3</w:t>
      </w:r>
      <w:r w:rsidRPr="003B30BD">
        <w:rPr>
          <w:rFonts w:ascii="Times New Roman" w:eastAsia="Calibri" w:hAnsi="Times New Roman" w:cs="Times New Roman"/>
          <w:b/>
          <w:lang w:val="uz-Cyrl-UZ" w:eastAsia="en-US"/>
        </w:rPr>
        <w:t>-сонли шартнома</w:t>
      </w:r>
    </w:p>
    <w:p w:rsidR="0094549D" w:rsidRPr="003B30BD" w:rsidRDefault="0094549D" w:rsidP="0094549D">
      <w:pPr>
        <w:spacing w:after="160" w:line="256" w:lineRule="auto"/>
        <w:jc w:val="center"/>
        <w:rPr>
          <w:rFonts w:ascii="Times New Roman" w:eastAsia="Calibri" w:hAnsi="Times New Roman" w:cs="Times New Roman"/>
          <w:b/>
          <w:lang w:val="uz-Cyrl-UZ" w:eastAsia="en-US"/>
        </w:rPr>
      </w:pPr>
      <w:proofErr w:type="spellStart"/>
      <w:r>
        <w:rPr>
          <w:rFonts w:ascii="Times New Roman" w:eastAsia="Calibri" w:hAnsi="Times New Roman" w:cs="Times New Roman"/>
          <w:lang w:eastAsia="en-US"/>
        </w:rPr>
        <w:t>Сайхунобод</w:t>
      </w:r>
      <w:proofErr w:type="spellEnd"/>
      <w:r>
        <w:rPr>
          <w:rFonts w:ascii="Times New Roman" w:eastAsia="Calibri" w:hAnsi="Times New Roman" w:cs="Times New Roman"/>
          <w:lang w:eastAsia="en-US"/>
        </w:rPr>
        <w:t xml:space="preserve"> т</w:t>
      </w:r>
      <w:r w:rsidRPr="003B30BD">
        <w:rPr>
          <w:rFonts w:ascii="Times New Roman" w:eastAsia="Calibri" w:hAnsi="Times New Roman" w:cs="Times New Roman"/>
          <w:lang w:val="uz-Cyrl-UZ" w:eastAsia="en-US"/>
        </w:rPr>
        <w:t xml:space="preserve">                                                                                                                    202</w:t>
      </w:r>
      <w:r>
        <w:rPr>
          <w:rFonts w:ascii="Times New Roman" w:eastAsia="Calibri" w:hAnsi="Times New Roman" w:cs="Times New Roman"/>
          <w:lang w:val="uz-Cyrl-UZ" w:eastAsia="en-US"/>
        </w:rPr>
        <w:t>2</w:t>
      </w:r>
      <w:r w:rsidRPr="003B30BD">
        <w:rPr>
          <w:rFonts w:ascii="Times New Roman" w:eastAsia="Calibri" w:hAnsi="Times New Roman" w:cs="Times New Roman"/>
          <w:lang w:val="uz-Cyrl-UZ" w:eastAsia="en-US"/>
        </w:rPr>
        <w:t xml:space="preserve"> йил </w:t>
      </w:r>
      <w:r>
        <w:rPr>
          <w:rFonts w:ascii="Times New Roman" w:eastAsia="Calibri" w:hAnsi="Times New Roman" w:cs="Times New Roman"/>
          <w:lang w:val="uz-Cyrl-UZ" w:eastAsia="en-US"/>
        </w:rPr>
        <w:t>________</w:t>
      </w:r>
    </w:p>
    <w:p w:rsidR="0094549D" w:rsidRPr="003B30BD" w:rsidRDefault="0094549D" w:rsidP="0094549D">
      <w:pPr>
        <w:ind w:firstLine="709"/>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r>
        <w:rPr>
          <w:rFonts w:ascii="Times New Roman" w:eastAsia="Calibri" w:hAnsi="Times New Roman" w:cs="Times New Roman"/>
          <w:lang w:val="uz-Cyrl-UZ" w:eastAsia="en-US"/>
        </w:rPr>
        <w:t>_________________________</w:t>
      </w:r>
      <w:r w:rsidRPr="003B30BD">
        <w:rPr>
          <w:rFonts w:ascii="Times New Roman" w:eastAsia="Calibri" w:hAnsi="Times New Roman" w:cs="Times New Roman"/>
          <w:lang w:val="uz-Cyrl-UZ" w:eastAsia="en-US"/>
        </w:rPr>
        <w:t xml:space="preserve">номидан низом асосида иш юритувчи рахбари </w:t>
      </w:r>
      <w:r>
        <w:rPr>
          <w:rFonts w:ascii="Times New Roman" w:eastAsia="Calibri" w:hAnsi="Times New Roman" w:cs="Times New Roman"/>
          <w:lang w:val="uz-Cyrl-UZ" w:eastAsia="en-US"/>
        </w:rPr>
        <w:t>_____________</w:t>
      </w:r>
      <w:r w:rsidRPr="003B30BD">
        <w:rPr>
          <w:rFonts w:ascii="Times New Roman" w:eastAsia="Calibri" w:hAnsi="Times New Roman" w:cs="Times New Roman"/>
          <w:lang w:val="uz-Cyrl-UZ" w:eastAsia="en-US"/>
        </w:rPr>
        <w:t xml:space="preserve"> бир томондан (бундан буён матнда “Бажарувчи” деб юритилади) ҳамда Сайхунобод туман ободонлаштириш бошқармаси номидан низом асосида иш юритувчи рахбари Р.Шарапов, иккинчи томондан (бундан буён матнда “Буюртмачи” деб юритилади) қуйидагилар ҳақида мазкур шартномани туздик:</w:t>
      </w:r>
    </w:p>
    <w:p w:rsidR="0094549D" w:rsidRPr="003B30BD" w:rsidRDefault="0094549D" w:rsidP="0094549D">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94549D" w:rsidRPr="003B30BD" w:rsidRDefault="0094549D" w:rsidP="0094549D">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“Бажарувчи” ушбу Шартнома шартларига мувофиқ </w:t>
      </w:r>
      <w:r w:rsidRPr="003B30BD">
        <w:rPr>
          <w:rFonts w:ascii="Times New Roman" w:eastAsia="Calibri" w:hAnsi="Times New Roman" w:cs="Times New Roman"/>
          <w:color w:val="000000"/>
          <w:lang w:val="uz-Cyrl-UZ"/>
        </w:rPr>
        <w:t xml:space="preserve">Сайхунобод туман </w:t>
      </w:r>
      <w:r>
        <w:rPr>
          <w:rFonts w:ascii="Times New Roman" w:eastAsia="Calibri" w:hAnsi="Times New Roman" w:cs="Times New Roman"/>
          <w:color w:val="000000"/>
          <w:lang w:val="uz-Cyrl-UZ"/>
        </w:rPr>
        <w:t>Нурли йул МФЙ пиёдалар йулагини жорий тамирлаш</w:t>
      </w:r>
      <w:r w:rsidRPr="003B30BD">
        <w:rPr>
          <w:rFonts w:ascii="Times New Roman" w:eastAsia="Calibri" w:hAnsi="Times New Roman" w:cs="Times New Roman"/>
          <w:lang w:val="uz-Cyrl-UZ" w:eastAsia="en-US"/>
        </w:rPr>
        <w:t xml:space="preserve">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4549D" w:rsidRPr="003B30BD" w:rsidRDefault="0094549D" w:rsidP="0094549D">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94549D" w:rsidRPr="003B30BD" w:rsidRDefault="0094549D" w:rsidP="0094549D">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2.1.</w:t>
      </w:r>
    </w:p>
    <w:p w:rsidR="0094549D" w:rsidRPr="003B30BD" w:rsidRDefault="0094549D" w:rsidP="0094549D">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94549D" w:rsidRPr="003B30BD" w:rsidRDefault="0094549D" w:rsidP="0094549D">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94549D" w:rsidRPr="003B30BD" w:rsidRDefault="0094549D" w:rsidP="0094549D">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94549D" w:rsidRPr="003B30BD" w:rsidRDefault="0094549D" w:rsidP="0094549D">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4549D" w:rsidRPr="003B30BD" w:rsidRDefault="0094549D" w:rsidP="0094549D">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94549D" w:rsidRPr="003B30BD" w:rsidRDefault="0094549D" w:rsidP="0094549D">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Pr="003B30BD">
        <w:rPr>
          <w:rFonts w:ascii="Times New Roman" w:eastAsia="Calibri" w:hAnsi="Times New Roman" w:cs="Times New Roman"/>
          <w:lang w:val="uz-Cyrl-UZ" w:eastAsia="en-US"/>
        </w:rPr>
        <w:t>Буюртмачининг мажбуриятлари:</w:t>
      </w:r>
    </w:p>
    <w:p w:rsidR="0094549D" w:rsidRPr="003B30BD" w:rsidRDefault="0094549D" w:rsidP="0094549D">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94549D" w:rsidRPr="003B30BD" w:rsidRDefault="0094549D" w:rsidP="0094549D">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Pr="003B30BD">
        <w:rPr>
          <w:rFonts w:ascii="Times New Roman" w:eastAsia="Calibri" w:hAnsi="Times New Roman" w:cs="Times New Roman"/>
          <w:lang w:val="uz-Cyrl-UZ" w:eastAsia="en-US"/>
        </w:rPr>
        <w:t>Бажарувчининг ҳуқуқлари:</w:t>
      </w:r>
    </w:p>
    <w:p w:rsidR="0094549D" w:rsidRPr="003B30BD" w:rsidRDefault="0094549D" w:rsidP="0094549D">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4549D" w:rsidRPr="003B30BD" w:rsidRDefault="0094549D" w:rsidP="0094549D">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Pr="003B30BD">
        <w:rPr>
          <w:rFonts w:ascii="Times New Roman" w:eastAsia="Calibri" w:hAnsi="Times New Roman" w:cs="Times New Roman"/>
          <w:lang w:val="uz-Cyrl-UZ" w:eastAsia="en-US"/>
        </w:rPr>
        <w:t>Бажарувчининг мажбуриятлари:</w:t>
      </w:r>
    </w:p>
    <w:p w:rsidR="0094549D" w:rsidRPr="003B30BD" w:rsidRDefault="0094549D" w:rsidP="0094549D">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4549D" w:rsidRPr="003B30BD" w:rsidRDefault="0094549D" w:rsidP="0094549D">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4549D" w:rsidRPr="003B30BD" w:rsidRDefault="0094549D" w:rsidP="0094549D">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94549D" w:rsidRPr="003B30BD" w:rsidRDefault="0094549D" w:rsidP="0094549D">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Pr="003B30BD">
        <w:rPr>
          <w:rFonts w:ascii="Times New Roman" w:eastAsia="Calibri" w:hAnsi="Times New Roman" w:cs="Times New Roman"/>
          <w:lang w:val="uz-Cyrl-UZ" w:eastAsia="en-US"/>
        </w:rPr>
        <w:t xml:space="preserve">Ушбу шартноманинг баҳоси </w:t>
      </w:r>
      <w:r>
        <w:rPr>
          <w:rFonts w:ascii="Times New Roman" w:hAnsi="Times New Roman" w:cs="Times New Roman"/>
          <w:b/>
          <w:lang w:val="uz-Cyrl-UZ"/>
        </w:rPr>
        <w:t>___________</w:t>
      </w:r>
      <w:r w:rsidRPr="003B30BD">
        <w:rPr>
          <w:rFonts w:ascii="Times New Roman" w:eastAsia="Calibri" w:hAnsi="Times New Roman" w:cs="Times New Roman"/>
          <w:lang w:val="uz-Cyrl-UZ" w:eastAsia="en-US"/>
        </w:rPr>
        <w:t>(</w:t>
      </w:r>
      <w:r>
        <w:rPr>
          <w:rFonts w:ascii="Times New Roman" w:eastAsia="Calibri" w:hAnsi="Times New Roman" w:cs="Times New Roman"/>
          <w:lang w:val="uz-Cyrl-UZ" w:eastAsia="en-US"/>
        </w:rPr>
        <w:t>_________________________________</w:t>
      </w:r>
      <w:r w:rsidRPr="003B30BD">
        <w:rPr>
          <w:rFonts w:ascii="Times New Roman" w:eastAsia="Calibri" w:hAnsi="Times New Roman" w:cs="Times New Roman"/>
          <w:lang w:val="uz-Cyrl-UZ" w:eastAsia="en-US"/>
        </w:rPr>
        <w:t>) сўм, ҚҚС билан.</w:t>
      </w:r>
    </w:p>
    <w:p w:rsidR="0094549D" w:rsidRPr="003B30BD" w:rsidRDefault="0094549D" w:rsidP="0094549D">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 </w:t>
      </w:r>
    </w:p>
    <w:p w:rsidR="0094549D" w:rsidRPr="003B30BD" w:rsidRDefault="0094549D" w:rsidP="0094549D">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4549D" w:rsidRPr="003B30BD" w:rsidRDefault="0094549D" w:rsidP="0094549D">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4549D" w:rsidRPr="003B30BD" w:rsidRDefault="0094549D" w:rsidP="0094549D">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94549D" w:rsidRPr="003B30BD" w:rsidRDefault="0094549D" w:rsidP="0094549D">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4549D" w:rsidRPr="003B30BD" w:rsidRDefault="0094549D" w:rsidP="0094549D">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94549D" w:rsidRPr="003B30BD" w:rsidRDefault="0094549D" w:rsidP="0094549D">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4549D" w:rsidRPr="003B30BD" w:rsidRDefault="0094549D" w:rsidP="0094549D">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lastRenderedPageBreak/>
        <w:t>4.2.</w:t>
      </w:r>
      <w:r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4549D" w:rsidRPr="003B30BD" w:rsidRDefault="0094549D" w:rsidP="0094549D">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4.3.</w:t>
      </w:r>
      <w:r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94549D" w:rsidRPr="003B30BD" w:rsidRDefault="0094549D" w:rsidP="0094549D">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4549D" w:rsidRPr="003B30BD" w:rsidRDefault="0094549D" w:rsidP="0094549D">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94549D" w:rsidRPr="003B30BD" w:rsidRDefault="0094549D" w:rsidP="0094549D">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94549D" w:rsidRPr="003B30BD" w:rsidRDefault="0094549D" w:rsidP="0094549D">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4549D" w:rsidRPr="003B30BD" w:rsidRDefault="0094549D" w:rsidP="0094549D">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4549D" w:rsidRPr="003B30BD" w:rsidRDefault="0094549D" w:rsidP="0094549D">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4549D" w:rsidRPr="003B30BD" w:rsidRDefault="0094549D" w:rsidP="0094549D">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4549D" w:rsidRPr="003B30BD" w:rsidRDefault="0094549D" w:rsidP="0094549D">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94549D" w:rsidRPr="003B30BD" w:rsidRDefault="0094549D" w:rsidP="0094549D">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4549D" w:rsidRPr="003B30BD" w:rsidRDefault="0094549D" w:rsidP="0094549D">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4549D" w:rsidRPr="003B30BD" w:rsidRDefault="0094549D" w:rsidP="0094549D">
      <w:pPr>
        <w:ind w:firstLine="709"/>
        <w:jc w:val="both"/>
        <w:rPr>
          <w:rFonts w:ascii="Times New Roman" w:eastAsia="Calibri" w:hAnsi="Times New Roman" w:cs="Times New Roman"/>
          <w:lang w:val="uz-Cyrl-UZ" w:eastAsia="en-US"/>
        </w:rPr>
      </w:pPr>
    </w:p>
    <w:p w:rsidR="0094549D" w:rsidRPr="003B30BD" w:rsidRDefault="0094549D" w:rsidP="0094549D">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94549D" w:rsidRPr="003B30BD" w:rsidRDefault="0094549D" w:rsidP="0094549D">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Pr>
          <w:rFonts w:ascii="Times New Roman" w:eastAsia="Calibri" w:hAnsi="Times New Roman" w:cs="Times New Roman"/>
          <w:lang w:val="uz-Cyrl-UZ" w:eastAsia="en-US"/>
        </w:rPr>
        <w:t>қонун хужжатларида белгиланган тартибда иқтисодий суд томонадан</w:t>
      </w:r>
      <w:r w:rsidRPr="003B30BD">
        <w:rPr>
          <w:rFonts w:ascii="Times New Roman" w:eastAsia="Calibri" w:hAnsi="Times New Roman" w:cs="Times New Roman"/>
          <w:lang w:val="uz-Cyrl-UZ" w:eastAsia="en-US"/>
        </w:rPr>
        <w:t xml:space="preserve"> ҳал қилинади.</w:t>
      </w:r>
    </w:p>
    <w:p w:rsidR="0094549D" w:rsidRPr="003B30BD" w:rsidRDefault="0094549D" w:rsidP="0094549D">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 ФОРС-МАЖОР ҲОЛАТЛАРИ</w:t>
      </w:r>
    </w:p>
    <w:p w:rsidR="0094549D" w:rsidRPr="003B30BD" w:rsidRDefault="0094549D" w:rsidP="0094549D">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4549D" w:rsidRPr="003B30BD" w:rsidRDefault="0094549D" w:rsidP="0094549D">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94549D" w:rsidRPr="003B30BD" w:rsidRDefault="0094549D" w:rsidP="0094549D">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4549D" w:rsidRPr="003B30BD" w:rsidRDefault="0094549D" w:rsidP="0094549D">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94549D" w:rsidRPr="003B30BD" w:rsidRDefault="0094549D" w:rsidP="0094549D">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94549D" w:rsidRPr="003B30BD" w:rsidRDefault="0094549D" w:rsidP="0094549D">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94549D" w:rsidRPr="003B30BD" w:rsidRDefault="0094549D" w:rsidP="0094549D">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94549D" w:rsidRPr="003B30BD" w:rsidRDefault="0094549D" w:rsidP="0094549D">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4549D" w:rsidRPr="003B30BD" w:rsidRDefault="0094549D" w:rsidP="0094549D">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Pr="003B30BD">
        <w:rPr>
          <w:rFonts w:ascii="Times New Roman" w:eastAsia="Calibri" w:hAnsi="Times New Roman" w:cs="Times New Roman"/>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3B30BD">
        <w:rPr>
          <w:rFonts w:ascii="Times New Roman" w:eastAsia="Calibri" w:hAnsi="Times New Roman" w:cs="Times New Roman"/>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Pr="003B30BD">
        <w:rPr>
          <w:rFonts w:ascii="Times New Roman" w:eastAsia="Calibri" w:hAnsi="Times New Roman" w:cs="Times New Roman"/>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w:t>
      </w:r>
      <w:r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4549D" w:rsidRPr="003B30BD" w:rsidRDefault="0094549D" w:rsidP="0094549D">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94549D" w:rsidRPr="003B30BD" w:rsidRDefault="0094549D" w:rsidP="0094549D">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Pr="003B30BD">
        <w:rPr>
          <w:rFonts w:ascii="Times New Roman" w:eastAsia="Calibri" w:hAnsi="Times New Roman" w:cs="Times New Roman"/>
          <w:lang w:val="uz-Cyrl-UZ" w:eastAsia="en-US"/>
        </w:rPr>
        <w:t>Ушбу шартнома Томонлар имзолаган кундан бошлаб кучга киради ва 20</w:t>
      </w:r>
      <w:r>
        <w:rPr>
          <w:rFonts w:ascii="Times New Roman" w:eastAsia="Calibri" w:hAnsi="Times New Roman" w:cs="Times New Roman"/>
          <w:lang w:val="uz-Cyrl-UZ" w:eastAsia="en-US"/>
        </w:rPr>
        <w:t>22</w:t>
      </w:r>
      <w:r w:rsidRPr="003B30BD">
        <w:rPr>
          <w:rFonts w:ascii="Times New Roman" w:eastAsia="Calibri" w:hAnsi="Times New Roman" w:cs="Times New Roman"/>
          <w:lang w:val="uz-Cyrl-UZ" w:eastAsia="en-US"/>
        </w:rPr>
        <w:t xml:space="preserve"> йил </w:t>
      </w:r>
      <w:r w:rsidRPr="003B30BD">
        <w:rPr>
          <w:rFonts w:ascii="Times New Roman" w:eastAsia="Calibri" w:hAnsi="Times New Roman" w:cs="Times New Roman"/>
          <w:lang w:val="uz-Cyrl-UZ" w:eastAsia="en-US"/>
        </w:rPr>
        <w:br/>
        <w:t>31 декабргача амал қилади.</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4549D" w:rsidRPr="003B30BD" w:rsidRDefault="0094549D" w:rsidP="0094549D">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94549D" w:rsidRPr="003B30BD" w:rsidRDefault="0094549D" w:rsidP="0094549D">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94549D" w:rsidRPr="003B30BD" w:rsidRDefault="0094549D" w:rsidP="0094549D">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94549D" w:rsidRPr="003B30BD" w:rsidRDefault="0094549D" w:rsidP="0094549D">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94549D" w:rsidRPr="003B30BD" w:rsidRDefault="0094549D" w:rsidP="0094549D">
      <w:pPr>
        <w:spacing w:line="264" w:lineRule="auto"/>
        <w:ind w:firstLine="709"/>
        <w:jc w:val="center"/>
        <w:rPr>
          <w:rFonts w:ascii="Times New Roman" w:eastAsia="Calibri" w:hAnsi="Times New Roman" w:cs="Times New Roman"/>
          <w:b/>
          <w:lang w:val="uz-Cyrl-UZ" w:eastAsia="en-US"/>
        </w:rPr>
      </w:pPr>
    </w:p>
    <w:tbl>
      <w:tblPr>
        <w:tblW w:w="10989" w:type="dxa"/>
        <w:tblLook w:val="00A0"/>
      </w:tblPr>
      <w:tblGrid>
        <w:gridCol w:w="5353"/>
        <w:gridCol w:w="5636"/>
      </w:tblGrid>
      <w:tr w:rsidR="0094549D" w:rsidRPr="003B30BD" w:rsidTr="00773100">
        <w:tc>
          <w:tcPr>
            <w:tcW w:w="5353" w:type="dxa"/>
          </w:tcPr>
          <w:p w:rsidR="0094549D" w:rsidRPr="003B30BD" w:rsidRDefault="0094549D" w:rsidP="00773100">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w:t>
            </w:r>
          </w:p>
          <w:p w:rsidR="0094549D" w:rsidRPr="003B30BD" w:rsidRDefault="0094549D" w:rsidP="00773100">
            <w:pPr>
              <w:spacing w:after="0"/>
              <w:ind w:left="178"/>
              <w:jc w:val="both"/>
              <w:rPr>
                <w:rFonts w:ascii="Times New Roman" w:eastAsia="Calibri" w:hAnsi="Times New Roman" w:cs="Times New Roman"/>
                <w:lang w:val="uz-Cyrl-UZ" w:eastAsia="en-US"/>
              </w:rPr>
            </w:pPr>
          </w:p>
          <w:p w:rsidR="0094549D" w:rsidRDefault="0094549D" w:rsidP="00773100">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94549D" w:rsidRDefault="0094549D" w:rsidP="00773100">
            <w:pPr>
              <w:spacing w:after="0"/>
              <w:jc w:val="both"/>
              <w:rPr>
                <w:rFonts w:ascii="Times New Roman" w:eastAsia="Calibri" w:hAnsi="Times New Roman" w:cs="Times New Roman"/>
                <w:lang w:val="uz-Cyrl-UZ" w:eastAsia="en-US"/>
              </w:rPr>
            </w:pPr>
          </w:p>
          <w:p w:rsidR="0094549D" w:rsidRPr="00E6164E" w:rsidRDefault="0094549D" w:rsidP="00773100">
            <w:pPr>
              <w:spacing w:after="0"/>
              <w:jc w:val="both"/>
              <w:rPr>
                <w:rFonts w:ascii="Times New Roman" w:eastAsia="Calibri" w:hAnsi="Times New Roman" w:cs="Times New Roman"/>
                <w:b/>
                <w:bCs/>
                <w:lang w:val="uz-Cyrl-UZ" w:eastAsia="en-US"/>
              </w:rPr>
            </w:pPr>
            <w:r w:rsidRPr="00E6164E">
              <w:rPr>
                <w:rFonts w:ascii="Times New Roman" w:eastAsia="Calibri" w:hAnsi="Times New Roman" w:cs="Times New Roman"/>
                <w:b/>
                <w:lang w:val="uz-Cyrl-UZ" w:eastAsia="en-US"/>
              </w:rPr>
              <w:t xml:space="preserve">Рахбар: </w:t>
            </w:r>
          </w:p>
          <w:p w:rsidR="0094549D" w:rsidRPr="003B30BD" w:rsidRDefault="0094549D" w:rsidP="00773100">
            <w:pPr>
              <w:ind w:firstLine="567"/>
              <w:jc w:val="both"/>
              <w:rPr>
                <w:rFonts w:ascii="Times New Roman" w:eastAsia="Calibri" w:hAnsi="Times New Roman" w:cs="Times New Roman"/>
                <w:b/>
                <w:bCs/>
                <w:lang w:val="uz-Cyrl-UZ" w:eastAsia="en-US"/>
              </w:rPr>
            </w:pPr>
          </w:p>
          <w:p w:rsidR="0094549D" w:rsidRPr="003B30BD" w:rsidRDefault="0094549D" w:rsidP="00773100">
            <w:pPr>
              <w:autoSpaceDN w:val="0"/>
              <w:ind w:firstLine="567"/>
              <w:jc w:val="both"/>
              <w:rPr>
                <w:rFonts w:ascii="Times New Roman" w:eastAsia="Calibri" w:hAnsi="Times New Roman" w:cs="Times New Roman"/>
                <w:lang w:val="uz-Cyrl-UZ" w:eastAsia="en-US"/>
              </w:rPr>
            </w:pPr>
          </w:p>
        </w:tc>
        <w:tc>
          <w:tcPr>
            <w:tcW w:w="5636" w:type="dxa"/>
          </w:tcPr>
          <w:p w:rsidR="0094549D" w:rsidRPr="00D572B3" w:rsidRDefault="0094549D" w:rsidP="00773100">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 xml:space="preserve">Буюртмачи: </w:t>
            </w:r>
            <w:r w:rsidRPr="00D572B3">
              <w:rPr>
                <w:rFonts w:ascii="Times New Roman" w:eastAsia="Calibri" w:hAnsi="Times New Roman" w:cs="Times New Roman"/>
                <w:b/>
                <w:lang w:val="uz-Cyrl-UZ" w:eastAsia="en-US"/>
              </w:rPr>
              <w:t xml:space="preserve">Сайхунобод туман ободонлаштириш </w:t>
            </w:r>
          </w:p>
          <w:p w:rsidR="0094549D" w:rsidRPr="00D572B3" w:rsidRDefault="0094549D" w:rsidP="00773100">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94549D" w:rsidRDefault="0094549D" w:rsidP="00773100">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Р/с:</w:t>
            </w:r>
            <w:r w:rsidRPr="0094549D">
              <w:rPr>
                <w:rFonts w:ascii="Times New Roman" w:eastAsia="Calibri" w:hAnsi="Times New Roman" w:cs="Times New Roman"/>
                <w:lang w:val="uz-Cyrl-UZ" w:eastAsia="en-US"/>
              </w:rPr>
              <w:t>301821860242167064200110003</w:t>
            </w:r>
          </w:p>
          <w:p w:rsidR="0094549D" w:rsidRPr="003B30BD" w:rsidRDefault="0094549D" w:rsidP="00773100">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Pr>
                <w:rFonts w:ascii="Times New Roman" w:eastAsia="Calibri" w:hAnsi="Times New Roman" w:cs="Times New Roman"/>
                <w:lang w:val="uz-Cyrl-UZ" w:eastAsia="en-US"/>
              </w:rPr>
              <w:t>2340200300100001010</w:t>
            </w:r>
          </w:p>
          <w:p w:rsidR="0094549D" w:rsidRPr="003B30BD" w:rsidRDefault="0094549D" w:rsidP="00773100">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94549D" w:rsidRPr="003B30BD" w:rsidRDefault="0094549D" w:rsidP="00773100">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94549D" w:rsidRDefault="0094549D" w:rsidP="00773100">
            <w:pPr>
              <w:spacing w:after="0"/>
              <w:jc w:val="both"/>
              <w:rPr>
                <w:rFonts w:ascii="Times New Roman" w:eastAsia="Calibri" w:hAnsi="Times New Roman" w:cs="Times New Roman"/>
                <w:lang w:val="uz-Cyrl-UZ" w:eastAsia="en-US"/>
              </w:rPr>
            </w:pPr>
          </w:p>
          <w:p w:rsidR="0094549D" w:rsidRPr="00E503C6" w:rsidRDefault="0094549D" w:rsidP="00773100">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94549D" w:rsidRPr="003B30BD" w:rsidRDefault="0094549D" w:rsidP="00773100">
            <w:pPr>
              <w:spacing w:after="0"/>
              <w:ind w:firstLine="567"/>
              <w:jc w:val="both"/>
              <w:rPr>
                <w:rFonts w:ascii="Times New Roman" w:eastAsia="Calibri" w:hAnsi="Times New Roman" w:cs="Times New Roman"/>
                <w:b/>
                <w:bCs/>
                <w:lang w:val="uz-Cyrl-UZ" w:eastAsia="en-US"/>
              </w:rPr>
            </w:pPr>
          </w:p>
          <w:p w:rsidR="0094549D" w:rsidRPr="003B30BD" w:rsidRDefault="0094549D" w:rsidP="00773100">
            <w:pPr>
              <w:jc w:val="both"/>
              <w:rPr>
                <w:rFonts w:ascii="Times New Roman" w:eastAsia="Calibri" w:hAnsi="Times New Roman" w:cs="Times New Roman"/>
                <w:b/>
                <w:bCs/>
                <w:lang w:val="uz-Cyrl-UZ" w:eastAsia="en-US"/>
              </w:rPr>
            </w:pPr>
          </w:p>
        </w:tc>
      </w:tr>
    </w:tbl>
    <w:p w:rsidR="003C3FDD" w:rsidRDefault="003C3FDD"/>
    <w:sectPr w:rsidR="003C3FDD" w:rsidSect="0094549D">
      <w:pgSz w:w="11906" w:h="16838"/>
      <w:pgMar w:top="1134"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549D"/>
    <w:rsid w:val="003C3FDD"/>
    <w:rsid w:val="00945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2212</Words>
  <Characters>12610</Characters>
  <Application>Microsoft Office Word</Application>
  <DocSecurity>0</DocSecurity>
  <Lines>105</Lines>
  <Paragraphs>29</Paragraphs>
  <ScaleCrop>false</ScaleCrop>
  <Company>Reanimator Extreme Edition</Company>
  <LinksUpToDate>false</LinksUpToDate>
  <CharactersWithSpaces>14793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2022-06-02T05:42:00Z</dcterms:created>
  <dcterms:modified xsi:type="dcterms:W3CDTF">2022-06-02T05:42:00Z</dcterms:modified>
</cp:coreProperties>
</file>