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D8" w:rsidRPr="00DA216C" w:rsidRDefault="00DA61D8" w:rsidP="00DA61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16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ШАРТНОМА</w:t>
      </w:r>
      <w:r w:rsidRPr="00DA216C">
        <w:rPr>
          <w:rFonts w:ascii="Times New Roman" w:hAnsi="Times New Roman" w:cs="Times New Roman"/>
          <w:b/>
          <w:bCs/>
          <w:sz w:val="24"/>
          <w:szCs w:val="24"/>
        </w:rPr>
        <w:t xml:space="preserve"> № ______</w:t>
      </w:r>
    </w:p>
    <w:p w:rsidR="00DA61D8" w:rsidRPr="00DA216C" w:rsidRDefault="00DA61D8" w:rsidP="00DA61D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ИШЛАРНИ</w:t>
      </w:r>
      <w:r w:rsidRPr="00DA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БАЖАРИШ</w:t>
      </w:r>
      <w:r w:rsidRPr="00DA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УЧУН</w:t>
      </w:r>
    </w:p>
    <w:p w:rsidR="00DA61D8" w:rsidRPr="00E42560" w:rsidRDefault="00DA61D8" w:rsidP="00DA61D8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uz-Cyrl-UZ"/>
        </w:rPr>
      </w:pPr>
    </w:p>
    <w:p w:rsidR="00DA61D8" w:rsidRPr="00DA216C" w:rsidRDefault="00DA61D8" w:rsidP="00DA61D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A61D8" w:rsidRDefault="00DA61D8" w:rsidP="00DA61D8">
      <w:pPr>
        <w:pStyle w:val="Default"/>
        <w:rPr>
          <w:lang w:val="uz-Cyrl-UZ"/>
        </w:rPr>
      </w:pPr>
      <w:r>
        <w:rPr>
          <w:i/>
          <w:iCs/>
          <w:lang w:val="uz-Cyrl-UZ"/>
        </w:rPr>
        <w:t xml:space="preserve"> </w:t>
      </w:r>
      <w:r>
        <w:t xml:space="preserve">Кармана т </w:t>
      </w:r>
      <w:proofErr w:type="spellStart"/>
      <w:r>
        <w:t>Уйрот</w:t>
      </w:r>
      <w:proofErr w:type="spellEnd"/>
      <w:r>
        <w:t xml:space="preserve"> </w:t>
      </w:r>
      <w:r>
        <w:rPr>
          <w:lang w:val="uz-Cyrl-UZ"/>
        </w:rPr>
        <w:t>кўчаси-</w:t>
      </w:r>
      <w:bookmarkStart w:id="0" w:name="_Hlk101339555"/>
      <w:r>
        <w:rPr>
          <w:lang w:val="uz-Cyrl-UZ"/>
        </w:rPr>
        <w:t>121</w:t>
      </w:r>
      <w:r w:rsidRPr="00E253C5">
        <w:t xml:space="preserve">    </w:t>
      </w:r>
      <w:r>
        <w:t xml:space="preserve">          </w:t>
      </w:r>
      <w:r w:rsidRPr="00717B51">
        <w:t xml:space="preserve">                    </w:t>
      </w:r>
      <w:r>
        <w:t xml:space="preserve">          </w:t>
      </w:r>
      <w:r w:rsidRPr="00E253C5">
        <w:t xml:space="preserve"> ___</w:t>
      </w:r>
      <w:r>
        <w:t>___</w:t>
      </w:r>
      <w:r w:rsidRPr="00E253C5">
        <w:t>_</w:t>
      </w:r>
      <w:r>
        <w:t xml:space="preserve">   </w:t>
      </w:r>
      <w:r w:rsidRPr="00E253C5">
        <w:t xml:space="preserve">-сон  </w:t>
      </w:r>
      <w:r>
        <w:t xml:space="preserve">        ___________</w:t>
      </w:r>
      <w:r w:rsidRPr="00E253C5">
        <w:t>20</w:t>
      </w:r>
      <w:r>
        <w:rPr>
          <w:lang w:val="uz-Cyrl-UZ"/>
        </w:rPr>
        <w:t>22</w:t>
      </w:r>
      <w:r w:rsidRPr="00E253C5">
        <w:t xml:space="preserve"> </w:t>
      </w:r>
      <w:proofErr w:type="spellStart"/>
      <w:r w:rsidRPr="00E253C5">
        <w:t>йил</w:t>
      </w:r>
      <w:proofErr w:type="spellEnd"/>
      <w:r w:rsidRPr="00E253C5">
        <w:t xml:space="preserve"> </w:t>
      </w:r>
      <w:r>
        <w:t xml:space="preserve"> </w:t>
      </w:r>
    </w:p>
    <w:bookmarkEnd w:id="0"/>
    <w:p w:rsidR="00DA61D8" w:rsidRPr="00DA216C" w:rsidRDefault="00DA61D8" w:rsidP="00DA61D8">
      <w:pPr>
        <w:pStyle w:val="a3"/>
        <w:rPr>
          <w:rFonts w:ascii="Times New Roman" w:hAnsi="Times New Roman" w:cs="Times New Roman"/>
          <w:i/>
          <w:iCs/>
          <w:color w:val="FF0000"/>
          <w:sz w:val="24"/>
          <w:szCs w:val="24"/>
          <w:lang w:val="uz-Cyrl-UZ"/>
        </w:rPr>
      </w:pPr>
    </w:p>
    <w:p w:rsidR="00DA61D8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z-Cyrl-UZ"/>
        </w:rPr>
      </w:pPr>
      <w:r w:rsidRPr="00717B5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Кармана туман йуллардан фойдаланиш унитар корхонаси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(кейинги ўринларда</w:t>
      </w:r>
      <w:r w:rsidRPr="00C5293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"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Буюртмачи</w:t>
      </w:r>
      <w:r w:rsidRPr="00C5293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"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) номидан</w:t>
      </w:r>
      <w:r w:rsidRPr="00C5293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фаолият кўрсатувчи корхона </w:t>
      </w:r>
      <w:r w:rsidRPr="00C5293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директор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и </w:t>
      </w:r>
      <w:r w:rsidRPr="00717B51">
        <w:rPr>
          <w:b/>
          <w:bCs/>
          <w:lang w:val="uz-Cyrl-UZ"/>
        </w:rPr>
        <w:t>Ж.Н.Файзиев</w:t>
      </w:r>
      <w:r>
        <w:rPr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бир томондан</w:t>
      </w:r>
      <w:r w:rsidRPr="00C5293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ва__________________________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(кейинги ўринларда</w:t>
      </w:r>
      <w:r w:rsidRPr="00C5293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"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Ижрочи</w:t>
      </w:r>
      <w:r w:rsidRPr="00C5293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"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) номидан</w:t>
      </w:r>
      <w:r w:rsidRPr="00C5293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низом</w:t>
      </w:r>
      <w:r w:rsidRPr="00C5293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асосида иш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юритувчи</w:t>
      </w:r>
      <w:r w:rsidRPr="00C5293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рахбари_____________________ иккинчи томондан қуйидагилар ҳақда</w:t>
      </w:r>
      <w:r w:rsidRPr="00C5293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ушбу шартномани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r w:rsidRPr="00C5293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туздилар:</w:t>
      </w:r>
    </w:p>
    <w:p w:rsidR="00DA61D8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uz-Cyrl-UZ"/>
        </w:rPr>
      </w:pPr>
    </w:p>
    <w:p w:rsidR="00DA61D8" w:rsidRDefault="00DA61D8" w:rsidP="00DA61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</w:pPr>
      <w:r w:rsidRPr="009F7EB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1.</w:t>
      </w:r>
      <w:r w:rsidRPr="0044690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  <w:t>ШАРТНОМА МАЗМУНИ</w:t>
      </w:r>
    </w:p>
    <w:p w:rsidR="00DA61D8" w:rsidRPr="005A7BF5" w:rsidRDefault="00DA61D8" w:rsidP="00DA61D8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</w:pPr>
    </w:p>
    <w:p w:rsidR="00DA61D8" w:rsidRPr="00E42560" w:rsidRDefault="00DA61D8" w:rsidP="00DA61D8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5A7BF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1.1. "</w:t>
      </w:r>
      <w:r w:rsidRPr="00E42560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Ижрочи</w:t>
      </w:r>
      <w:r w:rsidRPr="005A7BF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"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қуйидаги мажбуриятлар</w:t>
      </w:r>
      <w:r w:rsidRPr="005A7BF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ўз зиммасига </w:t>
      </w:r>
      <w:r w:rsidRPr="005A7BF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олади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DA61D8" w:rsidRDefault="00DA61D8" w:rsidP="00DA61D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№ 1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чи и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лова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га 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кўра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“Буюртмачи”нинг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э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лектр қурилмалар</w:t>
      </w:r>
      <w:r w:rsidRPr="0042379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ва аппаратлари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ни, уларнинг қисмлар 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ва компонентлар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ини,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электр машиналарини таъмирлаш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кейинги ўринларда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э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лектр ускуналар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)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;</w:t>
      </w:r>
    </w:p>
    <w:p w:rsidR="00DA61D8" w:rsidRDefault="00DA61D8" w:rsidP="00DA61D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A61D8" w:rsidRPr="005A7BF5" w:rsidRDefault="00DA61D8" w:rsidP="00DA61D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0D7065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.</w:t>
      </w:r>
      <w:r w:rsidRPr="000D7065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5A7B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  <w:t>ИШЛАРНИ БАЖАРИШ ТАРТИБИ</w:t>
      </w:r>
    </w:p>
    <w:p w:rsidR="00DA61D8" w:rsidRPr="000D7065" w:rsidRDefault="00DA61D8" w:rsidP="00DA61D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A61D8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2.1. Т</w:t>
      </w:r>
      <w:r w:rsidRPr="00C3343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аъмирлаш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га т</w:t>
      </w:r>
      <w:r w:rsidRPr="00C3343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айёр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э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лектр ускуналар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ини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C3343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олиб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кетиш ва </w:t>
      </w:r>
      <w:r w:rsidRPr="00C3343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етказиб бериш "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Ижрочи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" транспорти</w:t>
      </w:r>
      <w:r w:rsidRPr="00C3343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томонидан амалга оширилади.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Э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лектр ускуналар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ини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C3343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таъмирлашга қабул қилиш ҳар икки томон вакиллари имзоси билан тегишли қабул ҳужжатларини бериш йўли билан амалга оширилади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DA61D8" w:rsidRPr="000D727E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2.2. </w:t>
      </w:r>
      <w:r w:rsidRPr="000D727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Электр ускуналарининг 1 (бир) бирлигини таъмирлаш муддати ёзма равишда лектр ускуналарининг ҳар бир аниқ бирлиги учун алоҳида-алоҳида музокаралар олиб борилади, аммо ушбу шартнома тузилган кундан бошлаб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20</w:t>
      </w:r>
      <w:r w:rsidRPr="000D727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кундан ортиқ бўлмаслиги керак.</w:t>
      </w:r>
    </w:p>
    <w:p w:rsidR="00DA61D8" w:rsidRPr="00D034B9" w:rsidRDefault="00DA61D8" w:rsidP="00DA61D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A61D8" w:rsidRDefault="00DA61D8" w:rsidP="00DA61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</w:pPr>
      <w:r w:rsidRPr="009F7EB1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3.</w:t>
      </w:r>
      <w:r w:rsidRPr="0008674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  <w:t xml:space="preserve"> СИФАТ, ТЎЛИҚЛИК ВА КАФОЛАТЛАР</w:t>
      </w:r>
    </w:p>
    <w:p w:rsidR="00DA61D8" w:rsidRPr="00086744" w:rsidRDefault="00DA61D8" w:rsidP="00DA61D8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</w:pPr>
    </w:p>
    <w:p w:rsidR="00DA61D8" w:rsidRPr="00086744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3.1. Таъмирланган э</w:t>
      </w:r>
      <w:r w:rsidRPr="00086744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лектр жиҳозлари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Ўз</w:t>
      </w:r>
      <w:r w:rsidRPr="00086744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энергоинспекция томонидан 03.06.2002 й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ил</w:t>
      </w:r>
      <w:r w:rsidRPr="00086744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br/>
      </w:r>
      <w:r w:rsidRPr="00086744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250-сон буйруғи билан тасдиқланган "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Э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лектр ускуналар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ини</w:t>
      </w:r>
      <w:r w:rsidRPr="00E42560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086744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синаш қоидалари ва меъёрлари" бўйича синовдан ўтказилиши керак, бу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“Буюртмачи” </w:t>
      </w:r>
      <w:r w:rsidRPr="00086744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вакилига берилган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протокол</w:t>
      </w:r>
      <w:r w:rsidRPr="00086744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ҳисоботи билан тасдиқланади.</w:t>
      </w:r>
      <w:r w:rsidRPr="00086744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 </w:t>
      </w:r>
    </w:p>
    <w:p w:rsidR="00DA61D8" w:rsidRPr="005C2C46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3.2. Т</w:t>
      </w:r>
      <w:r w:rsidRPr="005C2C4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аъмирланган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э</w:t>
      </w:r>
      <w:r w:rsidRPr="005C2C46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лектр ускуналар учун кафолат муддати-ўн икки ой. </w:t>
      </w:r>
    </w:p>
    <w:p w:rsidR="00DA61D8" w:rsidRPr="00772D4A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3.3. Кафолат муддатини ҳисоблаш ишга туширилган кундан бошланади, лекин 1(бир) йилдан кечиктирилмасдан бошланади. </w:t>
      </w:r>
    </w:p>
    <w:p w:rsidR="00DA61D8" w:rsidRPr="00772D4A" w:rsidRDefault="00DA61D8" w:rsidP="00DA61D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72D4A">
        <w:rPr>
          <w:rFonts w:ascii="Times New Roman" w:hAnsi="Times New Roman" w:cs="Times New Roman"/>
          <w:sz w:val="24"/>
          <w:lang w:val="uz-Cyrl-UZ"/>
        </w:rPr>
        <w:t>3.4. Агар “Буюртмачи” кафолат муддати давомида таъмирланган электр ускунасидаги нуқсонларни аниқласа, телефон ёки электрон почта орқали билдирганидан сўнг уч кун ичида келиши шарт бўлган "</w:t>
      </w:r>
      <w:r w:rsidRPr="00772D4A">
        <w:rPr>
          <w:rFonts w:ascii="Times New Roman" w:hAnsi="Times New Roman" w:cs="Times New Roman"/>
          <w:bCs/>
          <w:sz w:val="24"/>
          <w:lang w:val="uz-Cyrl-UZ"/>
        </w:rPr>
        <w:t>Ижрочи</w:t>
      </w:r>
      <w:r w:rsidRPr="00772D4A">
        <w:rPr>
          <w:rFonts w:ascii="Times New Roman" w:hAnsi="Times New Roman" w:cs="Times New Roman"/>
          <w:sz w:val="24"/>
          <w:lang w:val="uz-Cyrl-UZ"/>
        </w:rPr>
        <w:t xml:space="preserve">" вакили иштирокида далолатнома тузилади. </w:t>
      </w:r>
      <w:r w:rsidRPr="00DA61D8">
        <w:rPr>
          <w:rFonts w:ascii="Times New Roman" w:hAnsi="Times New Roman" w:cs="Times New Roman"/>
          <w:sz w:val="24"/>
          <w:lang w:val="uz-Cyrl-UZ"/>
        </w:rPr>
        <w:t xml:space="preserve">Носозликни аниқлаш ва далолатнома тузиш учун </w:t>
      </w:r>
      <w:r w:rsidRPr="00772D4A">
        <w:rPr>
          <w:rFonts w:ascii="Times New Roman" w:hAnsi="Times New Roman" w:cs="Times New Roman"/>
          <w:sz w:val="24"/>
          <w:lang w:val="uz-Cyrl-UZ"/>
        </w:rPr>
        <w:t>э</w:t>
      </w:r>
      <w:r w:rsidRPr="00DA61D8">
        <w:rPr>
          <w:rFonts w:ascii="Times New Roman" w:hAnsi="Times New Roman" w:cs="Times New Roman"/>
          <w:sz w:val="24"/>
          <w:lang w:val="uz-Cyrl-UZ"/>
        </w:rPr>
        <w:t xml:space="preserve">лектр жиҳозларини очиш </w:t>
      </w:r>
      <w:r w:rsidRPr="00772D4A">
        <w:rPr>
          <w:rFonts w:ascii="Times New Roman" w:hAnsi="Times New Roman" w:cs="Times New Roman"/>
          <w:sz w:val="24"/>
          <w:lang w:val="uz-Cyrl-UZ"/>
        </w:rPr>
        <w:t>"</w:t>
      </w:r>
      <w:r w:rsidRPr="00772D4A">
        <w:rPr>
          <w:rFonts w:ascii="Times New Roman" w:hAnsi="Times New Roman" w:cs="Times New Roman"/>
          <w:bCs/>
          <w:sz w:val="24"/>
          <w:lang w:val="uz-Cyrl-UZ"/>
        </w:rPr>
        <w:t>Ижрочи</w:t>
      </w:r>
      <w:r w:rsidRPr="00772D4A">
        <w:rPr>
          <w:rFonts w:ascii="Times New Roman" w:hAnsi="Times New Roman" w:cs="Times New Roman"/>
          <w:sz w:val="24"/>
          <w:lang w:val="uz-Cyrl-UZ"/>
        </w:rPr>
        <w:t xml:space="preserve">" </w:t>
      </w:r>
      <w:r w:rsidRPr="00DA61D8">
        <w:rPr>
          <w:rFonts w:ascii="Times New Roman" w:hAnsi="Times New Roman" w:cs="Times New Roman"/>
          <w:sz w:val="24"/>
          <w:lang w:val="uz-Cyrl-UZ"/>
        </w:rPr>
        <w:t xml:space="preserve">нинг вакили иштирокида амалга оширилиши керак. </w:t>
      </w:r>
      <w:proofErr w:type="spellStart"/>
      <w:r w:rsidRPr="00772D4A">
        <w:rPr>
          <w:rFonts w:ascii="Times New Roman" w:hAnsi="Times New Roman" w:cs="Times New Roman"/>
          <w:sz w:val="24"/>
        </w:rPr>
        <w:t>Агар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r w:rsidRPr="00772D4A">
        <w:rPr>
          <w:rFonts w:ascii="Times New Roman" w:hAnsi="Times New Roman" w:cs="Times New Roman"/>
          <w:sz w:val="24"/>
          <w:lang w:val="uz-Cyrl-UZ"/>
        </w:rPr>
        <w:t>"</w:t>
      </w:r>
      <w:r w:rsidRPr="00772D4A">
        <w:rPr>
          <w:rFonts w:ascii="Times New Roman" w:hAnsi="Times New Roman" w:cs="Times New Roman"/>
          <w:bCs/>
          <w:sz w:val="24"/>
          <w:lang w:val="uz-Cyrl-UZ"/>
        </w:rPr>
        <w:t>Ижрочи</w:t>
      </w:r>
      <w:r w:rsidRPr="00772D4A">
        <w:rPr>
          <w:rFonts w:ascii="Times New Roman" w:hAnsi="Times New Roman" w:cs="Times New Roman"/>
          <w:sz w:val="24"/>
          <w:lang w:val="uz-Cyrl-UZ"/>
        </w:rPr>
        <w:t xml:space="preserve">" </w:t>
      </w:r>
      <w:proofErr w:type="spellStart"/>
      <w:r w:rsidRPr="00772D4A">
        <w:rPr>
          <w:rFonts w:ascii="Times New Roman" w:hAnsi="Times New Roman" w:cs="Times New Roman"/>
          <w:sz w:val="24"/>
        </w:rPr>
        <w:t>нинг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вакили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уч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кун </w:t>
      </w:r>
      <w:proofErr w:type="spellStart"/>
      <w:r w:rsidRPr="00772D4A">
        <w:rPr>
          <w:rFonts w:ascii="Times New Roman" w:hAnsi="Times New Roman" w:cs="Times New Roman"/>
          <w:sz w:val="24"/>
        </w:rPr>
        <w:t>ичида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келмаса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, </w:t>
      </w:r>
      <w:r w:rsidRPr="00772D4A">
        <w:rPr>
          <w:rFonts w:ascii="Times New Roman" w:hAnsi="Times New Roman" w:cs="Times New Roman"/>
          <w:sz w:val="24"/>
          <w:lang w:val="uz-Cyrl-UZ"/>
        </w:rPr>
        <w:t xml:space="preserve">“Буюртмачи” </w:t>
      </w:r>
      <w:proofErr w:type="spellStart"/>
      <w:r w:rsidRPr="00772D4A">
        <w:rPr>
          <w:rFonts w:ascii="Times New Roman" w:hAnsi="Times New Roman" w:cs="Times New Roman"/>
          <w:sz w:val="24"/>
        </w:rPr>
        <w:t>томонидан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бир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томонлама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далолатнома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тузилади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72D4A">
        <w:rPr>
          <w:rFonts w:ascii="Times New Roman" w:hAnsi="Times New Roman" w:cs="Times New Roman"/>
          <w:sz w:val="24"/>
        </w:rPr>
        <w:t>Далолатномада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акс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r w:rsidRPr="00772D4A">
        <w:rPr>
          <w:rFonts w:ascii="Times New Roman" w:hAnsi="Times New Roman" w:cs="Times New Roman"/>
          <w:sz w:val="24"/>
          <w:lang w:val="uz-Cyrl-UZ"/>
        </w:rPr>
        <w:t>э</w:t>
      </w:r>
      <w:proofErr w:type="spellStart"/>
      <w:r w:rsidRPr="00772D4A">
        <w:rPr>
          <w:rFonts w:ascii="Times New Roman" w:hAnsi="Times New Roman" w:cs="Times New Roman"/>
          <w:sz w:val="24"/>
        </w:rPr>
        <w:t>ттирилган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ва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r w:rsidRPr="00772D4A">
        <w:rPr>
          <w:rFonts w:ascii="Times New Roman" w:hAnsi="Times New Roman" w:cs="Times New Roman"/>
          <w:sz w:val="24"/>
          <w:lang w:val="uz-Cyrl-UZ"/>
        </w:rPr>
        <w:t>"</w:t>
      </w:r>
      <w:r w:rsidRPr="00772D4A">
        <w:rPr>
          <w:rFonts w:ascii="Times New Roman" w:hAnsi="Times New Roman" w:cs="Times New Roman"/>
          <w:bCs/>
          <w:sz w:val="24"/>
          <w:lang w:val="uz-Cyrl-UZ"/>
        </w:rPr>
        <w:t>Ижрочи</w:t>
      </w:r>
      <w:r w:rsidRPr="00772D4A">
        <w:rPr>
          <w:rFonts w:ascii="Times New Roman" w:hAnsi="Times New Roman" w:cs="Times New Roman"/>
          <w:sz w:val="24"/>
          <w:lang w:val="uz-Cyrl-UZ"/>
        </w:rPr>
        <w:t xml:space="preserve">" </w:t>
      </w:r>
      <w:proofErr w:type="spellStart"/>
      <w:r w:rsidRPr="00772D4A">
        <w:rPr>
          <w:rFonts w:ascii="Times New Roman" w:hAnsi="Times New Roman" w:cs="Times New Roman"/>
          <w:sz w:val="24"/>
        </w:rPr>
        <w:t>нинг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айби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билан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юзага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келган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барча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камчиликлар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r w:rsidRPr="00772D4A">
        <w:rPr>
          <w:rFonts w:ascii="Times New Roman" w:hAnsi="Times New Roman" w:cs="Times New Roman"/>
          <w:sz w:val="24"/>
          <w:lang w:val="uz-Cyrl-UZ"/>
        </w:rPr>
        <w:t>"</w:t>
      </w:r>
      <w:r w:rsidRPr="00772D4A">
        <w:rPr>
          <w:rFonts w:ascii="Times New Roman" w:hAnsi="Times New Roman" w:cs="Times New Roman"/>
          <w:bCs/>
          <w:sz w:val="24"/>
          <w:lang w:val="uz-Cyrl-UZ"/>
        </w:rPr>
        <w:t>Ижрочи</w:t>
      </w:r>
      <w:r w:rsidRPr="00772D4A">
        <w:rPr>
          <w:rFonts w:ascii="Times New Roman" w:hAnsi="Times New Roman" w:cs="Times New Roman"/>
          <w:sz w:val="24"/>
          <w:lang w:val="uz-Cyrl-UZ"/>
        </w:rPr>
        <w:t xml:space="preserve">" </w:t>
      </w:r>
      <w:proofErr w:type="spellStart"/>
      <w:r w:rsidRPr="00772D4A">
        <w:rPr>
          <w:rFonts w:ascii="Times New Roman" w:hAnsi="Times New Roman" w:cs="Times New Roman"/>
          <w:sz w:val="24"/>
        </w:rPr>
        <w:t>томонидан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r w:rsidRPr="00772D4A">
        <w:rPr>
          <w:rFonts w:ascii="Times New Roman" w:hAnsi="Times New Roman" w:cs="Times New Roman"/>
          <w:sz w:val="24"/>
          <w:lang w:val="uz-Cyrl-UZ"/>
        </w:rPr>
        <w:t xml:space="preserve">“Буюртмачи” </w:t>
      </w:r>
      <w:proofErr w:type="spellStart"/>
      <w:r w:rsidRPr="00772D4A">
        <w:rPr>
          <w:rFonts w:ascii="Times New Roman" w:hAnsi="Times New Roman" w:cs="Times New Roman"/>
          <w:sz w:val="24"/>
        </w:rPr>
        <w:t>билан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келишилган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муддатда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30 </w:t>
      </w:r>
      <w:proofErr w:type="spellStart"/>
      <w:r w:rsidRPr="00772D4A">
        <w:rPr>
          <w:rFonts w:ascii="Times New Roman" w:hAnsi="Times New Roman" w:cs="Times New Roman"/>
          <w:sz w:val="24"/>
        </w:rPr>
        <w:t>календар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кунидан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ошмаган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муддатда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D4A">
        <w:rPr>
          <w:rFonts w:ascii="Times New Roman" w:hAnsi="Times New Roman" w:cs="Times New Roman"/>
          <w:sz w:val="24"/>
        </w:rPr>
        <w:t>бартараф</w:t>
      </w:r>
      <w:proofErr w:type="spellEnd"/>
      <w:r w:rsidRPr="00772D4A">
        <w:rPr>
          <w:rFonts w:ascii="Times New Roman" w:hAnsi="Times New Roman" w:cs="Times New Roman"/>
          <w:sz w:val="24"/>
        </w:rPr>
        <w:t xml:space="preserve"> </w:t>
      </w:r>
      <w:r w:rsidRPr="00772D4A">
        <w:rPr>
          <w:rFonts w:ascii="Times New Roman" w:hAnsi="Times New Roman" w:cs="Times New Roman"/>
          <w:sz w:val="24"/>
          <w:lang w:val="uz-Cyrl-UZ"/>
        </w:rPr>
        <w:t>э</w:t>
      </w:r>
      <w:proofErr w:type="spellStart"/>
      <w:r w:rsidRPr="00772D4A">
        <w:rPr>
          <w:rFonts w:ascii="Times New Roman" w:hAnsi="Times New Roman" w:cs="Times New Roman"/>
          <w:sz w:val="24"/>
        </w:rPr>
        <w:t>тилади</w:t>
      </w:r>
      <w:proofErr w:type="spellEnd"/>
      <w:r w:rsidRPr="00772D4A">
        <w:rPr>
          <w:rFonts w:ascii="Times New Roman" w:hAnsi="Times New Roman" w:cs="Times New Roman"/>
          <w:sz w:val="24"/>
        </w:rPr>
        <w:t>.</w:t>
      </w:r>
      <w:r w:rsidRPr="00772D4A">
        <w:rPr>
          <w:rFonts w:ascii="Times New Roman" w:hAnsi="Times New Roman" w:cs="Times New Roman"/>
          <w:sz w:val="24"/>
          <w:lang w:val="uz-Cyrl-UZ"/>
        </w:rPr>
        <w:t xml:space="preserve"> </w:t>
      </w:r>
    </w:p>
    <w:p w:rsidR="00DA61D8" w:rsidRPr="00E42560" w:rsidRDefault="00DA61D8" w:rsidP="00DA61D8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61D8" w:rsidRDefault="00DA61D8" w:rsidP="00DA61D8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</w:pPr>
      <w:r w:rsidRPr="0053368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.</w:t>
      </w:r>
      <w:r w:rsidRPr="00533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НАРХ, УМУМИЙ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  <w:t>СУММА</w:t>
      </w:r>
      <w:r w:rsidRPr="005336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, ТЎЛОВ ТАРТИБИ</w:t>
      </w:r>
    </w:p>
    <w:p w:rsidR="00DA61D8" w:rsidRPr="00D1056A" w:rsidRDefault="00DA61D8" w:rsidP="00DA61D8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A61D8" w:rsidRPr="00240CD2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4.1. </w:t>
      </w:r>
      <w:r w:rsidRPr="00F41C58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"Буюртмачи" билан келишилган хизматлар қиймати Ўзбекистон Республикаси сўмида ва ҚҚС билан кўрсатилган-15%.</w:t>
      </w:r>
      <w:r w:rsidRPr="00F41C5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DA61D8" w:rsidRDefault="00DA61D8" w:rsidP="00DA61D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4.2. </w:t>
      </w:r>
      <w:r w:rsidRPr="00240CD2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"Буюртмачи" олдиндан </w:t>
      </w:r>
      <w:r w:rsidRPr="00C3343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"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Ижрочи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" </w:t>
      </w:r>
      <w:r w:rsidRPr="00240CD2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дан ҳисоб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40CD2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варақ-фактура асосида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электр ускуналарининг </w:t>
      </w:r>
      <w:r w:rsidRPr="00240CD2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таъмирлаш қийматининг 30% ини тўлайди, </w:t>
      </w:r>
      <w:r w:rsidRPr="00C3343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"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Ижрочи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" </w:t>
      </w:r>
      <w:r w:rsidRPr="00240CD2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ўзининг жорий ҳисоб рақамига олдиндан тўловнинг 30% ини олгандан сўнг иш бошлайди. 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Таъмирланган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электр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ускуналарни етказиб бериш ушбу шартнома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нинг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2.2-бандда назарда тутилган шартлардан кечиктирмай амалга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оширилади. Қолган мабла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ғ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"Буюртмачи" томонидан таъмирлан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ган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электр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ускуналарни жўнатилганидан кейин 30 кундан кечиктирмай, бажарилган иш ҳисоб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варақ-фактуралари ва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далолатномаларига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асосан тўланади. </w:t>
      </w:r>
    </w:p>
    <w:p w:rsidR="00DA61D8" w:rsidRPr="00CE3AF4" w:rsidRDefault="00DA61D8" w:rsidP="00DA61D8">
      <w:pPr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A61D8" w:rsidRPr="0013008B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4.3. </w:t>
      </w:r>
      <w:proofErr w:type="spellStart"/>
      <w:r w:rsidRPr="00CE3AF4">
        <w:rPr>
          <w:rFonts w:ascii="Times New Roman" w:hAnsi="Times New Roman" w:cs="Times New Roman"/>
          <w:color w:val="000000"/>
          <w:sz w:val="24"/>
          <w:szCs w:val="24"/>
        </w:rPr>
        <w:t>Тузилган</w:t>
      </w:r>
      <w:proofErr w:type="spellEnd"/>
      <w:r w:rsidRPr="00CE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AF4">
        <w:rPr>
          <w:rFonts w:ascii="Times New Roman" w:hAnsi="Times New Roman" w:cs="Times New Roman"/>
          <w:color w:val="000000"/>
          <w:sz w:val="24"/>
          <w:szCs w:val="24"/>
        </w:rPr>
        <w:t>вақтдаги</w:t>
      </w:r>
      <w:proofErr w:type="spellEnd"/>
      <w:r w:rsidRPr="00CE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AF4">
        <w:rPr>
          <w:rFonts w:ascii="Times New Roman" w:hAnsi="Times New Roman" w:cs="Times New Roman"/>
          <w:color w:val="000000"/>
          <w:sz w:val="24"/>
          <w:szCs w:val="24"/>
        </w:rPr>
        <w:t>шартноманинг</w:t>
      </w:r>
      <w:proofErr w:type="spellEnd"/>
      <w:r w:rsidRPr="00CE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AF4">
        <w:rPr>
          <w:rFonts w:ascii="Times New Roman" w:hAnsi="Times New Roman" w:cs="Times New Roman"/>
          <w:color w:val="000000"/>
          <w:sz w:val="24"/>
          <w:szCs w:val="24"/>
        </w:rPr>
        <w:t>умумий</w:t>
      </w:r>
      <w:proofErr w:type="spellEnd"/>
      <w:r w:rsidRPr="00CE3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3AF4">
        <w:rPr>
          <w:rFonts w:ascii="Times New Roman" w:hAnsi="Times New Roman" w:cs="Times New Roman"/>
          <w:color w:val="000000"/>
          <w:sz w:val="24"/>
          <w:szCs w:val="24"/>
        </w:rPr>
        <w:t>суммаси</w:t>
      </w:r>
      <w:proofErr w:type="spellEnd"/>
      <w:r w:rsidRPr="00CE3AF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E3AF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E3AF4">
        <w:rPr>
          <w:rFonts w:ascii="Times New Roman" w:hAnsi="Times New Roman" w:cs="Times New Roman"/>
          <w:color w:val="000000"/>
          <w:sz w:val="24"/>
          <w:szCs w:val="24"/>
        </w:rPr>
        <w:t>сўм</w:t>
      </w:r>
      <w:proofErr w:type="spellEnd"/>
      <w:r w:rsidRPr="00CE3AF4">
        <w:rPr>
          <w:rFonts w:ascii="Times New Roman" w:hAnsi="Times New Roman" w:cs="Times New Roman"/>
          <w:color w:val="000000"/>
          <w:sz w:val="24"/>
          <w:szCs w:val="24"/>
        </w:rPr>
        <w:t>, 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жумладан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ҚҚС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- 15% 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ташкил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CE3AF4">
        <w:rPr>
          <w:rFonts w:ascii="Times New Roman" w:hAnsi="Times New Roman" w:cs="Times New Roman"/>
          <w:color w:val="000000"/>
          <w:sz w:val="24"/>
          <w:szCs w:val="24"/>
        </w:rPr>
        <w:t>тади</w:t>
      </w:r>
      <w:proofErr w:type="spellEnd"/>
      <w:r w:rsidRPr="00CE3A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1D8" w:rsidRPr="00E42560" w:rsidRDefault="00DA61D8" w:rsidP="00DA61D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61D8" w:rsidRDefault="00DA61D8" w:rsidP="00DA61D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</w:pPr>
      <w:r w:rsidRPr="00CE3A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.</w:t>
      </w:r>
      <w:r w:rsidRPr="00CE3A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A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БАЖА</w:t>
      </w:r>
      <w:r w:rsidRPr="00CE3A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  <w:t>РИЛГАН ИШЛАРНИ ҚАБУЛ ҚИЛИШ ВА ТОПШИРИШ</w:t>
      </w:r>
    </w:p>
    <w:p w:rsidR="00DA61D8" w:rsidRPr="00CE3AF4" w:rsidRDefault="00DA61D8" w:rsidP="00DA61D8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A61D8" w:rsidRPr="00162407" w:rsidRDefault="00DA61D8" w:rsidP="00DA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5.1. </w:t>
      </w:r>
      <w:r w:rsidRPr="0016240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"Буюртмачи" бажарилган ишларнинг миқдори ва сифати кўрсатилган далолатномасини рўйхатга олиш билан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бажарилган ишларни қабул қилади</w:t>
      </w:r>
      <w:r w:rsidRPr="0016240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 "Буюртмачи" бажарилган ишни (унинг натижасини) текшириб, қабул қилиши шарт ва агар иш натижасини ёмонлаштирувчи шартномадан четга чиқишлар ёки ишдаги бошқа камчиликлар аниқланса, бу ҳақда дарҳол "</w:t>
      </w:r>
      <w:r w:rsidRPr="00162407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Ижрочи</w:t>
      </w:r>
      <w:r w:rsidRPr="0016240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"</w:t>
      </w:r>
      <w:r w:rsidRPr="00240CD2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16240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га хабар беради.</w:t>
      </w:r>
    </w:p>
    <w:p w:rsidR="00DA61D8" w:rsidRPr="00F327A8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 w:rsidRPr="0013008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5.2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. </w:t>
      </w:r>
      <w:r w:rsidRPr="00240CD2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"</w:t>
      </w:r>
      <w:r w:rsidRPr="00240CD2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Ижрочи</w:t>
      </w:r>
      <w:r w:rsidRPr="00240CD2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"</w:t>
      </w:r>
      <w:r w:rsidRPr="00240CD2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далолатнома ёки</w:t>
      </w:r>
      <w:r w:rsidRPr="00F327A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ҳисоб варақ-фактура</w:t>
      </w:r>
      <w:r w:rsidRPr="00240CD2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да таьмирлаш вақтида олиб қўйилган рангли металларни "Буюртмачи"га қайтаради.</w:t>
      </w:r>
    </w:p>
    <w:p w:rsidR="00DA61D8" w:rsidRPr="00F327A8" w:rsidRDefault="00DA61D8" w:rsidP="00DA61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A61D8" w:rsidRDefault="00DA61D8" w:rsidP="00DA61D8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</w:pPr>
      <w:r w:rsidRPr="002F7CB6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6.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  <w:t>ТОМОНЛАРНИНГ ЖАВОБГАРЛИГИ.</w:t>
      </w:r>
    </w:p>
    <w:p w:rsidR="00DA61D8" w:rsidRPr="00102E6F" w:rsidRDefault="00DA61D8" w:rsidP="00DA61D8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</w:pPr>
    </w:p>
    <w:p w:rsidR="00DA61D8" w:rsidRPr="00F327A8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6.1. 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У</w:t>
      </w:r>
      <w:r w:rsidRPr="00F327A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шбу шартноманинг 2.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2</w:t>
      </w:r>
      <w:r w:rsidRPr="00F327A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-бандига мувофиқ ишни бажариш муддатлари бузилган тақдирда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"</w:t>
      </w:r>
      <w:r w:rsidRPr="00D034B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Ижрочи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" </w:t>
      </w:r>
      <w:r w:rsidRPr="00F327A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"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Б</w:t>
      </w:r>
      <w:r w:rsidRPr="00F327A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уюртмачи"га ҳар бир кечиктирилган кун учун шартнома қийматининг 0,4% миқдорида, лекин шартнома қийматининг 50% дан кўп бўлмаган миқдорда жарима тўлайди.</w:t>
      </w:r>
    </w:p>
    <w:p w:rsidR="00DA61D8" w:rsidRPr="00D034B9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6.2. Бажарилган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ва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қабул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қилинган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ишларни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тўлаш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шартларини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бузганлик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учун 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"Буюртмачи"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кечиктирилган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тўлов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миқдорининг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0,4%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миқдорида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кечиктирилган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ҳар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бир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кун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учун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лекин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кечиктирилган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тўлов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миқдорининг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50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фоизидан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кўп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бўлмаган 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"</w:t>
      </w:r>
      <w:r w:rsidRPr="00D034B9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Ижрочи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" 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га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жарима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тўлайди</w:t>
      </w:r>
      <w:r w:rsidRPr="00D034B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DA61D8" w:rsidRPr="002F7CB6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6.3. У</w:t>
      </w:r>
      <w:r w:rsidRPr="00291CB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шбу шартномада назарда тутилмаган ҳолларда тарафларнинг жавобгарлиги Ўзбекистон Республикасининг "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Х</w:t>
      </w:r>
      <w:r w:rsidRPr="00291CB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ўжалик юритувчи субъектлар фаолиятининг шартномавий ҳуқуқий асослари тўғрисида" ги Қонуни ва Ўзбекистон Республикаси фуқаролик кодексига мувофиқ кўриб чиқилади.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</w:p>
    <w:p w:rsidR="00DA61D8" w:rsidRPr="002F7CB6" w:rsidRDefault="00DA61D8" w:rsidP="00DA61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DA61D8" w:rsidRPr="002F7CB6" w:rsidRDefault="00DA61D8" w:rsidP="00DA61D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</w:pPr>
      <w:r w:rsidRPr="002F7CB6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.</w:t>
      </w:r>
      <w:r w:rsidRPr="002F7CB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  <w:t>ФОРС – МАЖОР</w:t>
      </w:r>
    </w:p>
    <w:p w:rsidR="00DA61D8" w:rsidRPr="002F7CB6" w:rsidRDefault="00DA61D8" w:rsidP="00DA61D8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</w:pPr>
    </w:p>
    <w:p w:rsidR="00DA61D8" w:rsidRPr="00C22B09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7.1. Т</w:t>
      </w:r>
      <w:r w:rsidRPr="00C22B0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омонлар ушбу шартнома бўйича қисман ёки тўлиқ бажарилмаганлиги учун жавобгарликдан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қуйидаги ҳолларда </w:t>
      </w:r>
      <w:r w:rsidRPr="00C22B0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озод қилинади, агар у куч мажбурлаш ҳолатларининг натижаси бўлса, яъни: ёнғин, сув тошқини, зилзила ёки бошқа табиий офатлар, ҳарбий ҳаракатлар, ҳукумат қарорлари, агар бу ҳолатлар ушбу битимнинг бажарилишига бевосита таъсир қилса.</w:t>
      </w:r>
    </w:p>
    <w:p w:rsidR="00DA61D8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7.2. </w:t>
      </w:r>
      <w:r w:rsidRPr="00C22B09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Томонлар бир бирларини форс-мажор ҳолатлари юзага келгандан кейин дарҳол хабардор қилишлари шарт.</w:t>
      </w:r>
    </w:p>
    <w:p w:rsidR="00DA61D8" w:rsidRPr="00C22B09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</w:p>
    <w:p w:rsidR="00DA61D8" w:rsidRDefault="00DA61D8" w:rsidP="00DA61D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</w:pPr>
      <w:r w:rsidRPr="00897F48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8</w:t>
      </w:r>
      <w:r w:rsidRPr="002F7CB6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.</w:t>
      </w:r>
      <w:r w:rsidRPr="00897F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  <w:t>НИЗОЛАРНИ ҲАЛ ЭТИШ ТАРТИБИ</w:t>
      </w:r>
    </w:p>
    <w:p w:rsidR="00DA61D8" w:rsidRPr="00F327A8" w:rsidRDefault="00DA61D8" w:rsidP="00DA61D8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</w:pPr>
    </w:p>
    <w:p w:rsidR="00DA61D8" w:rsidRPr="00897F48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8.1. Т</w:t>
      </w:r>
      <w:r w:rsidRPr="00897F4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омонларнинг ҳеч бири ушбу шартнома б</w:t>
      </w:r>
      <w:r w:rsidRPr="00E56DA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ў</w:t>
      </w:r>
      <w:r w:rsidRPr="00897F4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йича </w:t>
      </w:r>
      <w:r w:rsidRPr="00E56DA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ў</w:t>
      </w:r>
      <w:r w:rsidRPr="00897F4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з ҳуқуқ ва мажбуриятларини учинчи томонга, иккинчи томоннинг розилигисиз топширишга ҳақли эмас.</w:t>
      </w:r>
    </w:p>
    <w:p w:rsidR="00DA61D8" w:rsidRPr="00897F48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8.2. </w:t>
      </w:r>
      <w:r w:rsidRPr="00897F4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Ушбу шартномага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ў</w:t>
      </w:r>
      <w:r w:rsidRPr="00897F4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згарти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ри</w:t>
      </w:r>
      <w:r w:rsidRPr="00897F4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ш ва қ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ў</w:t>
      </w:r>
      <w:r w:rsidRPr="00897F4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шимчалар фақат ҳар икки томоннинг розилиги билан киритилиши мумкин. </w:t>
      </w:r>
    </w:p>
    <w:p w:rsidR="00DA61D8" w:rsidRPr="00897F48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</w:pPr>
      <w:r w:rsidRPr="00897F48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8.3.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r w:rsidRPr="00897F48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Б</w:t>
      </w:r>
      <w:r w:rsidRPr="00897F48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уюртмачи" </w:t>
      </w:r>
      <w:r w:rsidRPr="00897F48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ва</w:t>
      </w:r>
      <w:r w:rsidRPr="00897F48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 xml:space="preserve"> "Ижрочи" </w:t>
      </w:r>
      <w:r w:rsidRPr="00897F48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музокаралар ё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к</w:t>
      </w:r>
      <w:r w:rsidRPr="00897F48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и ушбу шартномани бажариш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давоми</w:t>
      </w:r>
      <w:r w:rsidRPr="00897F48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да юзага келадиган низолар ва келишмовчиликларни ҳал этиш б</w:t>
      </w:r>
      <w:r w:rsidRPr="00E56DA3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ў</w:t>
      </w:r>
      <w:r w:rsidRPr="00897F48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йича барча чораларни к</w:t>
      </w:r>
      <w:r w:rsidRPr="00E56DA3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ў</w:t>
      </w:r>
      <w:r w:rsidRPr="00897F48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ришлари шарт.</w:t>
      </w:r>
    </w:p>
    <w:p w:rsidR="00DA61D8" w:rsidRPr="00F327A8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Latn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8.4. Агар томонларнинг низолари ҳал қилиш бўйича келишмасалар (давога жавоб бериш муддати 15 кун), келишмовчиликлар белгиланган тартибда жавобгар турган жойдаги хўжалик судида ҳал қилинади. </w:t>
      </w:r>
      <w:r w:rsidRPr="000554A9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 xml:space="preserve"> </w:t>
      </w:r>
    </w:p>
    <w:p w:rsidR="00DA61D8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8.5. У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шбу</w:t>
      </w:r>
      <w:proofErr w:type="spellEnd"/>
      <w:r w:rsidRPr="00D33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шартномада</w:t>
      </w:r>
      <w:proofErr w:type="spellEnd"/>
      <w:r w:rsidRPr="00D33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назарда</w:t>
      </w:r>
      <w:proofErr w:type="spellEnd"/>
      <w:r w:rsidRPr="00D33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тутилмаган</w:t>
      </w:r>
      <w:proofErr w:type="spellEnd"/>
      <w:r w:rsidRPr="00D33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масалаларда</w:t>
      </w:r>
      <w:proofErr w:type="spellEnd"/>
      <w:r w:rsidRPr="00D33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томонлар</w:t>
      </w:r>
      <w:proofErr w:type="spellEnd"/>
      <w:r w:rsidRPr="00D336A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291CB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Ўзбекистон Республикаси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нинг</w:t>
      </w:r>
      <w:r w:rsidRPr="00D336A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амалдаги</w:t>
      </w:r>
      <w:proofErr w:type="spellEnd"/>
      <w:r w:rsidRPr="00D33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қонунчилигига</w:t>
      </w:r>
      <w:proofErr w:type="spellEnd"/>
      <w:r w:rsidRPr="00D33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амал</w:t>
      </w:r>
      <w:proofErr w:type="spellEnd"/>
      <w:r w:rsidRPr="00D33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қиладилар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.</w:t>
      </w:r>
    </w:p>
    <w:p w:rsidR="00DA61D8" w:rsidRPr="00E42560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61D8" w:rsidRDefault="00DA61D8" w:rsidP="00DA61D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</w:pPr>
    </w:p>
    <w:p w:rsidR="00DA61D8" w:rsidRDefault="00DA61D8" w:rsidP="00DA61D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</w:pPr>
      <w:r w:rsidRPr="00C458E9"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9.</w:t>
      </w:r>
      <w:r w:rsidRPr="00D1056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  <w:t xml:space="preserve"> ШАРТНОМА МУДДАТИ</w:t>
      </w:r>
    </w:p>
    <w:p w:rsidR="00DA61D8" w:rsidRPr="00F327A8" w:rsidRDefault="00DA61D8" w:rsidP="00DA61D8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z-Cyrl-UZ"/>
        </w:rPr>
      </w:pPr>
    </w:p>
    <w:p w:rsidR="00DA61D8" w:rsidRPr="00F327A8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9.1. У</w:t>
      </w:r>
      <w:r w:rsidRPr="00F327A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шбу шартнома имзоланган пайтдан бошлаб кучга киради ва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томонлар ўз мажбуриятларини тўлиқ бажаргунларигача</w:t>
      </w:r>
      <w:r w:rsidRPr="00F327A8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амал қилади.</w:t>
      </w:r>
    </w:p>
    <w:p w:rsidR="00DA61D8" w:rsidRPr="000445D1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9.2. У</w:t>
      </w:r>
      <w:r w:rsidRPr="000445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шбу шартнома 2 нусхада,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ўзбек</w:t>
      </w:r>
      <w:r w:rsidRPr="000445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тилида бир хил қонуний кучга эга б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ў</w:t>
      </w:r>
      <w:r w:rsidRPr="000445D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лган ҳар бир томон учун биттадан тузилган.</w:t>
      </w:r>
    </w:p>
    <w:p w:rsidR="00DA61D8" w:rsidRPr="00FB13A1" w:rsidRDefault="00DA61D8" w:rsidP="00DA61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9.3. Ю</w:t>
      </w:r>
      <w:r w:rsidRPr="00FB13A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ридик манзил, ҳисоб-китоб ҳисоб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FB13A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вара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ғ</w:t>
      </w:r>
      <w:r w:rsidRPr="00FB13A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и ёки хизмат к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ў</w:t>
      </w:r>
      <w:r w:rsidRPr="00FB13A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рсатувчи банк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ў</w:t>
      </w:r>
      <w:r w:rsidRPr="00FB13A1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згарган тақдирда томонлар 10 кунлик муддат ичида бу ҳақда бир-бирларини ёзма равишда хабардор қилишлари шарт.</w:t>
      </w:r>
    </w:p>
    <w:p w:rsidR="00DA61D8" w:rsidRPr="00FB13A1" w:rsidRDefault="00DA61D8" w:rsidP="00DA61D8">
      <w:pPr>
        <w:tabs>
          <w:tab w:val="left" w:pos="1880"/>
        </w:tabs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z-Cyrl-UZ"/>
        </w:rPr>
        <w:t>Томонларнинг юридик манзили ва тўлов реквизитлари:</w:t>
      </w:r>
    </w:p>
    <w:p w:rsidR="00DA61D8" w:rsidRDefault="00DA61D8" w:rsidP="00DA61D8"/>
    <w:tbl>
      <w:tblPr>
        <w:tblW w:w="10284" w:type="dxa"/>
        <w:tblInd w:w="-106" w:type="dxa"/>
        <w:tblLook w:val="00A0" w:firstRow="1" w:lastRow="0" w:firstColumn="1" w:lastColumn="0" w:noHBand="0" w:noVBand="0"/>
      </w:tblPr>
      <w:tblGrid>
        <w:gridCol w:w="36"/>
        <w:gridCol w:w="4897"/>
        <w:gridCol w:w="164"/>
        <w:gridCol w:w="4666"/>
        <w:gridCol w:w="521"/>
      </w:tblGrid>
      <w:tr w:rsidR="00DA61D8" w:rsidRPr="00F304F2" w:rsidTr="00654BE2">
        <w:trPr>
          <w:gridAfter w:val="1"/>
          <w:wAfter w:w="521" w:type="dxa"/>
          <w:trHeight w:val="3540"/>
        </w:trPr>
        <w:tc>
          <w:tcPr>
            <w:tcW w:w="5097" w:type="dxa"/>
            <w:gridSpan w:val="3"/>
          </w:tcPr>
          <w:p w:rsidR="00DA61D8" w:rsidRPr="00575C78" w:rsidRDefault="00DA61D8" w:rsidP="00654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“БУЮРМАЧИ”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447"/>
            </w:tblGrid>
            <w:tr w:rsidR="00DA61D8" w:rsidRPr="00C61AAF" w:rsidTr="00654BE2">
              <w:trPr>
                <w:trHeight w:val="3169"/>
              </w:trPr>
              <w:tc>
                <w:tcPr>
                  <w:tcW w:w="4447" w:type="dxa"/>
                </w:tcPr>
                <w:p w:rsidR="00DA61D8" w:rsidRPr="00717B51" w:rsidRDefault="00DA61D8" w:rsidP="00654BE2">
                  <w:pPr>
                    <w:ind w:firstLine="70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  <w:r w:rsidRPr="00717B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A61D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Pr="00717B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717B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>Кармана  ТЙФУК</w:t>
                  </w:r>
                </w:p>
                <w:p w:rsidR="00DA61D8" w:rsidRPr="00717B51" w:rsidRDefault="00DA61D8" w:rsidP="00654BE2">
                  <w:pPr>
                    <w:rPr>
                      <w:rFonts w:ascii="Times New Roman" w:hAnsi="Times New Roman" w:cs="Times New Roman"/>
                    </w:rPr>
                  </w:pP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>Навоий вил</w:t>
                  </w:r>
                  <w:proofErr w:type="spellStart"/>
                  <w:r w:rsidRPr="00717B51">
                    <w:rPr>
                      <w:rFonts w:ascii="Times New Roman" w:hAnsi="Times New Roman" w:cs="Times New Roman"/>
                    </w:rPr>
                    <w:t>ояти</w:t>
                  </w:r>
                  <w:proofErr w:type="spellEnd"/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 xml:space="preserve"> </w:t>
                  </w:r>
                  <w:r w:rsidRPr="00717B51">
                    <w:rPr>
                      <w:rFonts w:ascii="Times New Roman" w:hAnsi="Times New Roman" w:cs="Times New Roman"/>
                    </w:rPr>
                    <w:t xml:space="preserve">Кармана </w:t>
                  </w:r>
                  <w:proofErr w:type="spellStart"/>
                  <w:r w:rsidRPr="00717B51">
                    <w:rPr>
                      <w:rFonts w:ascii="Times New Roman" w:hAnsi="Times New Roman" w:cs="Times New Roman"/>
                    </w:rPr>
                    <w:t>тумани</w:t>
                  </w:r>
                  <w:proofErr w:type="spellEnd"/>
                  <w:r w:rsidRPr="00717B5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A61D8" w:rsidRPr="00717B51" w:rsidRDefault="00DA61D8" w:rsidP="00654BE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17B51">
                    <w:rPr>
                      <w:rFonts w:ascii="Times New Roman" w:hAnsi="Times New Roman" w:cs="Times New Roman"/>
                    </w:rPr>
                    <w:t>Уйрот</w:t>
                  </w:r>
                  <w:proofErr w:type="spellEnd"/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 xml:space="preserve"> </w:t>
                  </w:r>
                  <w:r w:rsidRPr="00717B51">
                    <w:rPr>
                      <w:rFonts w:ascii="Times New Roman" w:hAnsi="Times New Roman" w:cs="Times New Roman"/>
                    </w:rPr>
                    <w:t xml:space="preserve">МФЙ </w:t>
                  </w:r>
                  <w:proofErr w:type="spellStart"/>
                  <w:r w:rsidRPr="00717B51">
                    <w:rPr>
                      <w:rFonts w:ascii="Times New Roman" w:hAnsi="Times New Roman" w:cs="Times New Roman"/>
                    </w:rPr>
                    <w:t>Уйрот</w:t>
                  </w:r>
                  <w:proofErr w:type="spellEnd"/>
                  <w:r w:rsidRPr="00717B5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17B51">
                    <w:rPr>
                      <w:rFonts w:ascii="Times New Roman" w:hAnsi="Times New Roman" w:cs="Times New Roman"/>
                    </w:rPr>
                    <w:t>кўчаси</w:t>
                  </w:r>
                  <w:proofErr w:type="spellEnd"/>
                  <w:r w:rsidRPr="00717B51">
                    <w:rPr>
                      <w:rFonts w:ascii="Times New Roman" w:hAnsi="Times New Roman" w:cs="Times New Roman"/>
                    </w:rPr>
                    <w:t xml:space="preserve"> 121-уй</w:t>
                  </w:r>
                </w:p>
                <w:p w:rsidR="00DA61D8" w:rsidRPr="00717B51" w:rsidRDefault="00DA61D8" w:rsidP="00654BE2">
                  <w:pPr>
                    <w:rPr>
                      <w:rFonts w:ascii="Times New Roman" w:hAnsi="Times New Roman" w:cs="Times New Roman"/>
                      <w:lang w:val="uz-Cyrl-UZ"/>
                    </w:rPr>
                  </w:pP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 xml:space="preserve">Хамкор банк </w:t>
                  </w:r>
                  <w:r w:rsidRPr="00717B5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17B51">
                    <w:rPr>
                      <w:rFonts w:ascii="Times New Roman" w:hAnsi="Times New Roman" w:cs="Times New Roman"/>
                    </w:rPr>
                    <w:t>Навоий</w:t>
                  </w:r>
                  <w:proofErr w:type="spellEnd"/>
                  <w:r w:rsidRPr="00717B5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 xml:space="preserve">шахар </w:t>
                  </w:r>
                </w:p>
                <w:p w:rsidR="00DA61D8" w:rsidRPr="00717B51" w:rsidRDefault="00DA61D8" w:rsidP="00654BE2">
                  <w:pPr>
                    <w:rPr>
                      <w:rFonts w:ascii="Times New Roman" w:hAnsi="Times New Roman" w:cs="Times New Roman"/>
                      <w:lang w:val="uz-Cyrl-UZ"/>
                    </w:rPr>
                  </w:pP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>Ҳ</w:t>
                  </w:r>
                  <w:r w:rsidRPr="00717B51">
                    <w:rPr>
                      <w:rFonts w:ascii="Times New Roman" w:hAnsi="Times New Roman" w:cs="Times New Roman"/>
                    </w:rPr>
                    <w:t>\р</w:t>
                  </w: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>:</w:t>
                  </w:r>
                  <w:r w:rsidRPr="00717B51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>2021 0000 1004 2478 4001</w:t>
                  </w:r>
                </w:p>
                <w:p w:rsidR="00DA61D8" w:rsidRPr="00717B51" w:rsidRDefault="00DA61D8" w:rsidP="00654BE2">
                  <w:pPr>
                    <w:rPr>
                      <w:rFonts w:ascii="Times New Roman" w:hAnsi="Times New Roman" w:cs="Times New Roman"/>
                      <w:lang w:val="uz-Cyrl-UZ"/>
                    </w:rPr>
                  </w:pPr>
                  <w:r w:rsidRPr="00717B51">
                    <w:rPr>
                      <w:rFonts w:ascii="Times New Roman" w:hAnsi="Times New Roman" w:cs="Times New Roman"/>
                    </w:rPr>
                    <w:t>МФО</w:t>
                  </w: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>:</w:t>
                  </w:r>
                  <w:r w:rsidRPr="00717B5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>01064</w:t>
                  </w:r>
                  <w:r w:rsidRPr="00717B5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 xml:space="preserve">   </w:t>
                  </w:r>
                  <w:r w:rsidRPr="00717B51">
                    <w:rPr>
                      <w:rFonts w:ascii="Times New Roman" w:hAnsi="Times New Roman" w:cs="Times New Roman"/>
                    </w:rPr>
                    <w:t>ИНН</w:t>
                  </w: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>:</w:t>
                  </w:r>
                  <w:r w:rsidRPr="00717B5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>200034102</w:t>
                  </w:r>
                </w:p>
                <w:p w:rsidR="00DA61D8" w:rsidRPr="00717B51" w:rsidRDefault="00DA61D8" w:rsidP="00654BE2">
                  <w:pPr>
                    <w:rPr>
                      <w:rFonts w:ascii="Times New Roman" w:hAnsi="Times New Roman" w:cs="Times New Roman"/>
                      <w:lang w:val="uz-Cyrl-UZ"/>
                    </w:rPr>
                  </w:pP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>ОКЭД: 61129</w:t>
                  </w:r>
                </w:p>
                <w:p w:rsidR="00DA61D8" w:rsidRPr="00717B51" w:rsidRDefault="00DA61D8" w:rsidP="00654BE2">
                  <w:pPr>
                    <w:rPr>
                      <w:rFonts w:ascii="Times New Roman" w:hAnsi="Times New Roman" w:cs="Times New Roman"/>
                      <w:lang w:val="uz-Cyrl-UZ"/>
                    </w:rPr>
                  </w:pPr>
                  <w:r w:rsidRPr="00717B51">
                    <w:rPr>
                      <w:rFonts w:ascii="Times New Roman" w:hAnsi="Times New Roman" w:cs="Times New Roman"/>
                    </w:rPr>
                    <w:t>Тел</w:t>
                  </w: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>:</w:t>
                  </w:r>
                  <w:r w:rsidRPr="00717B5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>+0436</w:t>
                  </w:r>
                  <w:r w:rsidRPr="00717B51">
                    <w:rPr>
                      <w:rFonts w:ascii="Times New Roman" w:hAnsi="Times New Roman" w:cs="Times New Roman"/>
                    </w:rPr>
                    <w:t>-770-</w:t>
                  </w: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>39</w:t>
                  </w:r>
                  <w:r w:rsidRPr="00717B51">
                    <w:rPr>
                      <w:rFonts w:ascii="Times New Roman" w:hAnsi="Times New Roman" w:cs="Times New Roman"/>
                    </w:rPr>
                    <w:t>-</w:t>
                  </w: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>12</w:t>
                  </w:r>
                </w:p>
                <w:p w:rsidR="00DA61D8" w:rsidRPr="00717B51" w:rsidRDefault="00DA61D8" w:rsidP="00654BE2">
                  <w:pPr>
                    <w:rPr>
                      <w:rFonts w:ascii="Times New Roman" w:hAnsi="Times New Roman" w:cs="Times New Roman"/>
                      <w:sz w:val="32"/>
                      <w:lang w:val="uz-Cyrl-UZ"/>
                    </w:rPr>
                  </w:pPr>
                  <w:r w:rsidRPr="00717B51">
                    <w:rPr>
                      <w:rFonts w:ascii="Times New Roman" w:hAnsi="Times New Roman" w:cs="Times New Roman"/>
                      <w:lang w:val="uz-Cyrl-UZ"/>
                    </w:rPr>
                    <w:t>ҚҚС тўловчиси коди: 312110004965</w:t>
                  </w:r>
                </w:p>
                <w:p w:rsidR="00DA61D8" w:rsidRDefault="00DA61D8" w:rsidP="00654B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DA61D8" w:rsidRPr="00C61AAF" w:rsidRDefault="00DA61D8" w:rsidP="00654B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DA61D8" w:rsidRPr="00C61AAF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66" w:type="dxa"/>
          </w:tcPr>
          <w:p w:rsidR="00DA61D8" w:rsidRPr="00575C78" w:rsidRDefault="00DA61D8" w:rsidP="00654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“ИЖРОЧИ”</w:t>
            </w:r>
          </w:p>
          <w:p w:rsidR="00DA61D8" w:rsidRPr="00717B51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284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..............................................</w:t>
            </w:r>
            <w:r w:rsidRPr="00284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”   </w:t>
            </w:r>
          </w:p>
          <w:p w:rsidR="00DA61D8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</w:t>
            </w:r>
          </w:p>
          <w:p w:rsidR="00DA61D8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61D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Манзил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61D8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</w:t>
            </w:r>
          </w:p>
          <w:p w:rsidR="00DA61D8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</w:t>
            </w:r>
            <w:r w:rsidRPr="00A22A10">
              <w:rPr>
                <w:rFonts w:ascii="Times New Roman" w:hAnsi="Times New Roman" w:cs="Times New Roman"/>
                <w:sz w:val="24"/>
                <w:szCs w:val="24"/>
              </w:rPr>
              <w:t>Тел/факс: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DA61D8" w:rsidRPr="00A22A10" w:rsidRDefault="00DA61D8" w:rsidP="00654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      Банк реквизитлари:</w:t>
            </w:r>
          </w:p>
          <w:p w:rsidR="00DA61D8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     </w:t>
            </w:r>
          </w:p>
          <w:p w:rsidR="00DA61D8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 xml:space="preserve">       Ҳ/р</w:t>
            </w:r>
            <w:r w:rsidRPr="00A22A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DA61D8" w:rsidRPr="00DA69E2" w:rsidRDefault="00DA61D8" w:rsidP="00654BE2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Банк коди</w:t>
            </w:r>
            <w:r w:rsidRPr="00A22A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61D8" w:rsidRPr="00A22A10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СТИР</w:t>
            </w:r>
            <w:r w:rsidRPr="00A22A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</w:t>
            </w:r>
            <w:r w:rsidRPr="00A22A10">
              <w:rPr>
                <w:rFonts w:ascii="Times New Roman" w:hAnsi="Times New Roman" w:cs="Times New Roman"/>
                <w:sz w:val="24"/>
                <w:szCs w:val="24"/>
              </w:rPr>
              <w:t xml:space="preserve">, ОКЭД: </w:t>
            </w:r>
          </w:p>
          <w:p w:rsidR="00DA61D8" w:rsidRPr="002841A9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  <w:p w:rsidR="00DA61D8" w:rsidRPr="00F304F2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1D8" w:rsidRPr="00783ADC" w:rsidTr="00654BE2">
        <w:trPr>
          <w:gridBefore w:val="1"/>
          <w:wBefore w:w="36" w:type="dxa"/>
          <w:trHeight w:val="878"/>
        </w:trPr>
        <w:tc>
          <w:tcPr>
            <w:tcW w:w="4897" w:type="dxa"/>
          </w:tcPr>
          <w:p w:rsidR="00DA61D8" w:rsidRPr="00717B51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F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3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71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Ж.Н.Файзиев</w:t>
            </w:r>
            <w:proofErr w:type="spellEnd"/>
            <w:r w:rsidRPr="00717B51">
              <w:rPr>
                <w:sz w:val="24"/>
                <w:szCs w:val="24"/>
              </w:rPr>
              <w:t xml:space="preserve">  </w:t>
            </w:r>
          </w:p>
          <w:p w:rsidR="00DA61D8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DA61D8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DA61D8" w:rsidRPr="002841A9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  М.П.</w:t>
            </w:r>
          </w:p>
        </w:tc>
        <w:tc>
          <w:tcPr>
            <w:tcW w:w="5351" w:type="dxa"/>
            <w:gridSpan w:val="3"/>
          </w:tcPr>
          <w:p w:rsidR="00DA61D8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43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..........................</w:t>
            </w:r>
          </w:p>
          <w:p w:rsidR="00DA61D8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DA61D8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DA61D8" w:rsidRPr="002841A9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     М.П.</w:t>
            </w:r>
          </w:p>
          <w:p w:rsidR="00DA61D8" w:rsidRPr="00783ADC" w:rsidRDefault="00DA61D8" w:rsidP="00654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7AC" w:rsidRDefault="000977AC" w:rsidP="000977AC">
      <w:pPr>
        <w:pStyle w:val="a5"/>
        <w:rPr>
          <w:rFonts w:ascii="Times New Roman" w:hAnsi="Times New Roman" w:cs="Times New Roman"/>
          <w:bCs/>
          <w:sz w:val="24"/>
          <w:szCs w:val="24"/>
          <w:lang w:val="uz-Cyrl-UZ"/>
        </w:rPr>
      </w:pPr>
    </w:p>
    <w:p w:rsidR="000977AC" w:rsidRDefault="000977AC" w:rsidP="000977AC">
      <w:pPr>
        <w:pStyle w:val="a5"/>
        <w:jc w:val="right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“____” ____________ 2022-йил</w:t>
      </w:r>
    </w:p>
    <w:p w:rsidR="000977AC" w:rsidRDefault="000977AC" w:rsidP="000977AC">
      <w:pPr>
        <w:pStyle w:val="a5"/>
        <w:jc w:val="right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_____ сонли шартномага кура</w:t>
      </w:r>
    </w:p>
    <w:p w:rsidR="000977AC" w:rsidRDefault="000977AC" w:rsidP="000977AC">
      <w:pPr>
        <w:pStyle w:val="a5"/>
        <w:jc w:val="right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____________- илова</w:t>
      </w:r>
    </w:p>
    <w:p w:rsidR="000977AC" w:rsidRPr="000B4A11" w:rsidRDefault="000977AC" w:rsidP="000977AC">
      <w:pPr>
        <w:pStyle w:val="a5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Тьмир талаб электр курулмаларнинг руйхати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15"/>
        <w:gridCol w:w="1313"/>
        <w:gridCol w:w="1417"/>
        <w:gridCol w:w="1175"/>
        <w:gridCol w:w="1235"/>
        <w:gridCol w:w="1235"/>
      </w:tblGrid>
      <w:tr w:rsidR="000977AC" w:rsidTr="00654BE2">
        <w:tc>
          <w:tcPr>
            <w:tcW w:w="6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№</w:t>
            </w:r>
          </w:p>
        </w:tc>
        <w:tc>
          <w:tcPr>
            <w:tcW w:w="251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Электро курулмалар турлари</w:t>
            </w:r>
          </w:p>
        </w:tc>
        <w:tc>
          <w:tcPr>
            <w:tcW w:w="1313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Кувват (кВт)</w:t>
            </w:r>
          </w:p>
        </w:tc>
        <w:tc>
          <w:tcPr>
            <w:tcW w:w="1417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Сони, Дона</w:t>
            </w:r>
          </w:p>
        </w:tc>
        <w:tc>
          <w:tcPr>
            <w:tcW w:w="11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Айланиш тезлиги (об/мин)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Кучланиши</w:t>
            </w:r>
          </w:p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(Волт)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Сум</w:t>
            </w:r>
          </w:p>
        </w:tc>
      </w:tr>
      <w:tr w:rsidR="000977AC" w:rsidTr="00654BE2">
        <w:tc>
          <w:tcPr>
            <w:tcW w:w="6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</w:t>
            </w:r>
          </w:p>
        </w:tc>
        <w:tc>
          <w:tcPr>
            <w:tcW w:w="251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Уа</w:t>
            </w:r>
            <w:r w:rsidRPr="003A1913">
              <w:rPr>
                <w:rFonts w:ascii="Times New Roman" w:hAnsi="Times New Roman" w:cs="Times New Roman"/>
                <w:b/>
                <w:lang w:val="uz-Cyrl-UZ"/>
              </w:rPr>
              <w:t>132М2</w:t>
            </w:r>
          </w:p>
        </w:tc>
        <w:tc>
          <w:tcPr>
            <w:tcW w:w="1313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11</w:t>
            </w:r>
          </w:p>
        </w:tc>
        <w:tc>
          <w:tcPr>
            <w:tcW w:w="1417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</w:t>
            </w:r>
          </w:p>
        </w:tc>
        <w:tc>
          <w:tcPr>
            <w:tcW w:w="11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3000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380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3 900 000</w:t>
            </w:r>
          </w:p>
        </w:tc>
      </w:tr>
      <w:tr w:rsidR="000977AC" w:rsidTr="00654BE2">
        <w:tc>
          <w:tcPr>
            <w:tcW w:w="6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2</w:t>
            </w:r>
          </w:p>
        </w:tc>
        <w:tc>
          <w:tcPr>
            <w:tcW w:w="251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4А63</w:t>
            </w:r>
            <w:r w:rsidRPr="00332B8E">
              <w:rPr>
                <w:rFonts w:ascii="Times New Roman" w:hAnsi="Times New Roman" w:cs="Times New Roman"/>
                <w:b/>
                <w:lang w:val="uz-Cyrl-UZ"/>
              </w:rPr>
              <w:t>М</w:t>
            </w:r>
            <w:r>
              <w:rPr>
                <w:rFonts w:ascii="Times New Roman" w:hAnsi="Times New Roman" w:cs="Times New Roman"/>
                <w:b/>
                <w:lang w:val="uz-Cyrl-UZ"/>
              </w:rPr>
              <w:t>4</w:t>
            </w:r>
          </w:p>
        </w:tc>
        <w:tc>
          <w:tcPr>
            <w:tcW w:w="1313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0,37</w:t>
            </w:r>
          </w:p>
        </w:tc>
        <w:tc>
          <w:tcPr>
            <w:tcW w:w="1417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</w:t>
            </w:r>
          </w:p>
        </w:tc>
        <w:tc>
          <w:tcPr>
            <w:tcW w:w="11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1500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380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665 400</w:t>
            </w:r>
          </w:p>
        </w:tc>
      </w:tr>
      <w:tr w:rsidR="000977AC" w:rsidTr="00654BE2">
        <w:tc>
          <w:tcPr>
            <w:tcW w:w="6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</w:t>
            </w:r>
          </w:p>
        </w:tc>
        <w:tc>
          <w:tcPr>
            <w:tcW w:w="251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4А132</w:t>
            </w:r>
            <w:r w:rsidRPr="00332B8E">
              <w:rPr>
                <w:rFonts w:ascii="Times New Roman" w:hAnsi="Times New Roman" w:cs="Times New Roman"/>
                <w:b/>
                <w:lang w:val="uz-Cyrl-UZ"/>
              </w:rPr>
              <w:t>М4</w:t>
            </w:r>
          </w:p>
        </w:tc>
        <w:tc>
          <w:tcPr>
            <w:tcW w:w="1313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11</w:t>
            </w:r>
          </w:p>
        </w:tc>
        <w:tc>
          <w:tcPr>
            <w:tcW w:w="1417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</w:t>
            </w:r>
          </w:p>
        </w:tc>
        <w:tc>
          <w:tcPr>
            <w:tcW w:w="11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1000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380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4 554 000</w:t>
            </w:r>
          </w:p>
        </w:tc>
      </w:tr>
      <w:tr w:rsidR="000977AC" w:rsidTr="00654BE2">
        <w:tc>
          <w:tcPr>
            <w:tcW w:w="6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</w:t>
            </w:r>
          </w:p>
        </w:tc>
        <w:tc>
          <w:tcPr>
            <w:tcW w:w="251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 w:rsidRPr="00332B8E">
              <w:rPr>
                <w:rFonts w:ascii="Times New Roman" w:hAnsi="Times New Roman" w:cs="Times New Roman"/>
                <w:b/>
                <w:lang w:val="uz-Cyrl-UZ"/>
              </w:rPr>
              <w:t>SMR180L4(MTK)</w:t>
            </w:r>
          </w:p>
        </w:tc>
        <w:tc>
          <w:tcPr>
            <w:tcW w:w="1313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22</w:t>
            </w:r>
          </w:p>
        </w:tc>
        <w:tc>
          <w:tcPr>
            <w:tcW w:w="1417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</w:t>
            </w:r>
          </w:p>
        </w:tc>
        <w:tc>
          <w:tcPr>
            <w:tcW w:w="11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1500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380(110)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7 485 000</w:t>
            </w:r>
          </w:p>
        </w:tc>
      </w:tr>
      <w:tr w:rsidR="000977AC" w:rsidTr="00654BE2">
        <w:tc>
          <w:tcPr>
            <w:tcW w:w="6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5</w:t>
            </w:r>
          </w:p>
        </w:tc>
        <w:tc>
          <w:tcPr>
            <w:tcW w:w="251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 w:rsidRPr="00332B8E">
              <w:rPr>
                <w:rFonts w:ascii="Times New Roman" w:hAnsi="Times New Roman" w:cs="Times New Roman"/>
                <w:b/>
                <w:lang w:val="uz-Cyrl-UZ"/>
              </w:rPr>
              <w:t>Мотор редуктор(АИР122М6)</w:t>
            </w:r>
          </w:p>
        </w:tc>
        <w:tc>
          <w:tcPr>
            <w:tcW w:w="1313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1,1</w:t>
            </w:r>
          </w:p>
        </w:tc>
        <w:tc>
          <w:tcPr>
            <w:tcW w:w="1417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</w:t>
            </w:r>
          </w:p>
        </w:tc>
        <w:tc>
          <w:tcPr>
            <w:tcW w:w="11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3000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380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820 000 </w:t>
            </w:r>
          </w:p>
        </w:tc>
      </w:tr>
      <w:tr w:rsidR="000977AC" w:rsidTr="00654BE2">
        <w:tc>
          <w:tcPr>
            <w:tcW w:w="6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6</w:t>
            </w:r>
          </w:p>
        </w:tc>
        <w:tc>
          <w:tcPr>
            <w:tcW w:w="251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АИР112М4</w:t>
            </w:r>
          </w:p>
        </w:tc>
        <w:tc>
          <w:tcPr>
            <w:tcW w:w="1313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4</w:t>
            </w:r>
          </w:p>
        </w:tc>
        <w:tc>
          <w:tcPr>
            <w:tcW w:w="1417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</w:t>
            </w:r>
          </w:p>
        </w:tc>
        <w:tc>
          <w:tcPr>
            <w:tcW w:w="11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1500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380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1 620 000</w:t>
            </w:r>
          </w:p>
        </w:tc>
      </w:tr>
      <w:tr w:rsidR="000977AC" w:rsidTr="00654BE2">
        <w:tc>
          <w:tcPr>
            <w:tcW w:w="6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7</w:t>
            </w:r>
          </w:p>
        </w:tc>
        <w:tc>
          <w:tcPr>
            <w:tcW w:w="251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SMR2</w:t>
            </w:r>
            <w:r w:rsidRPr="00332B8E">
              <w:rPr>
                <w:rFonts w:ascii="Times New Roman" w:hAnsi="Times New Roman" w:cs="Times New Roman"/>
                <w:b/>
                <w:lang w:val="uz-Cyrl-UZ"/>
              </w:rPr>
              <w:t>80L4(MTK)</w:t>
            </w:r>
          </w:p>
        </w:tc>
        <w:tc>
          <w:tcPr>
            <w:tcW w:w="1313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55</w:t>
            </w:r>
          </w:p>
        </w:tc>
        <w:tc>
          <w:tcPr>
            <w:tcW w:w="1417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</w:t>
            </w:r>
          </w:p>
        </w:tc>
        <w:tc>
          <w:tcPr>
            <w:tcW w:w="11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1500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380</w:t>
            </w: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13 330 800</w:t>
            </w:r>
          </w:p>
        </w:tc>
      </w:tr>
      <w:tr w:rsidR="000977AC" w:rsidTr="00654BE2">
        <w:tc>
          <w:tcPr>
            <w:tcW w:w="6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251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С НДС</w:t>
            </w:r>
          </w:p>
        </w:tc>
        <w:tc>
          <w:tcPr>
            <w:tcW w:w="1313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417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17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1235" w:type="dxa"/>
          </w:tcPr>
          <w:p w:rsidR="000977AC" w:rsidRDefault="000977AC" w:rsidP="00654BE2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32 375 200</w:t>
            </w:r>
          </w:p>
        </w:tc>
      </w:tr>
    </w:tbl>
    <w:p w:rsidR="000977AC" w:rsidRDefault="000977AC" w:rsidP="000977AC">
      <w:pPr>
        <w:rPr>
          <w:rFonts w:ascii="Times New Roman" w:hAnsi="Times New Roman" w:cs="Times New Roman"/>
          <w:b/>
          <w:lang w:val="uz-Cyrl-UZ"/>
        </w:rPr>
      </w:pPr>
    </w:p>
    <w:p w:rsidR="000977AC" w:rsidRDefault="000977AC" w:rsidP="000977AC">
      <w:pPr>
        <w:pStyle w:val="a5"/>
        <w:rPr>
          <w:rFonts w:ascii="Times New Roman" w:hAnsi="Times New Roman" w:cs="Times New Roman"/>
          <w:bCs/>
          <w:sz w:val="24"/>
          <w:szCs w:val="24"/>
          <w:lang w:val="uz-Cyrl-UZ"/>
        </w:rPr>
      </w:pPr>
      <w:bookmarkStart w:id="1" w:name="_GoBack"/>
      <w:bookmarkEnd w:id="1"/>
    </w:p>
    <w:p w:rsidR="00144FD0" w:rsidRPr="00DA61D8" w:rsidRDefault="00144FD0" w:rsidP="000977AC">
      <w:pPr>
        <w:autoSpaceDE w:val="0"/>
        <w:autoSpaceDN w:val="0"/>
        <w:adjustRightInd w:val="0"/>
        <w:rPr>
          <w:lang w:val="en-US"/>
        </w:rPr>
      </w:pPr>
    </w:p>
    <w:sectPr w:rsidR="00144FD0" w:rsidRPr="00DA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D0"/>
    <w:rsid w:val="000977AC"/>
    <w:rsid w:val="00144FD0"/>
    <w:rsid w:val="005F6B2B"/>
    <w:rsid w:val="00DA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D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61D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DA61D8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DA61D8"/>
    <w:pPr>
      <w:ind w:left="720"/>
    </w:pPr>
  </w:style>
  <w:style w:type="paragraph" w:customStyle="1" w:styleId="Default">
    <w:name w:val="Default"/>
    <w:rsid w:val="00DA6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097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D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61D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DA61D8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DA61D8"/>
    <w:pPr>
      <w:ind w:left="720"/>
    </w:pPr>
  </w:style>
  <w:style w:type="paragraph" w:customStyle="1" w:styleId="Default">
    <w:name w:val="Default"/>
    <w:rsid w:val="00DA6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097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4</cp:revision>
  <dcterms:created xsi:type="dcterms:W3CDTF">2022-06-27T09:40:00Z</dcterms:created>
  <dcterms:modified xsi:type="dcterms:W3CDTF">2022-06-28T03:40:00Z</dcterms:modified>
</cp:coreProperties>
</file>