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DC81" w14:textId="77777777" w:rsidR="007A3220" w:rsidRPr="00FB34D8" w:rsidRDefault="007A3220" w:rsidP="007A3220">
      <w:pPr>
        <w:jc w:val="center"/>
        <w:rPr>
          <w:rFonts w:ascii="Times New Roman" w:eastAsiaTheme="minorEastAsia" w:hAnsi="Times New Roman" w:cs="Times New Roman"/>
          <w:b/>
          <w:noProof/>
          <w:lang w:eastAsia="zh-CN"/>
        </w:rPr>
      </w:pPr>
      <w:r w:rsidRPr="00FB34D8">
        <w:rPr>
          <w:rFonts w:ascii="Times New Roman" w:hAnsi="Times New Roman" w:cs="Times New Roman"/>
          <w:b/>
          <w:noProof/>
          <w:lang w:val="uz-Cyrl-UZ"/>
        </w:rPr>
        <w:t>ШАРТНОМА №</w:t>
      </w:r>
      <w:r w:rsidRPr="00FB34D8">
        <w:rPr>
          <w:rFonts w:ascii="Times New Roman" w:hAnsi="Times New Roman" w:cs="Times New Roman"/>
          <w:b/>
          <w:noProof/>
        </w:rPr>
        <w:t>_____</w:t>
      </w:r>
    </w:p>
    <w:p w14:paraId="75AA0F4F" w14:textId="77777777" w:rsidR="007A3220" w:rsidRPr="00FB34D8" w:rsidRDefault="007A3220" w:rsidP="007A3220">
      <w:pPr>
        <w:spacing w:line="259" w:lineRule="auto"/>
        <w:jc w:val="center"/>
        <w:rPr>
          <w:rFonts w:ascii="Times New Roman" w:eastAsia="Calibri" w:hAnsi="Times New Roman" w:cs="Times New Roman"/>
          <w:noProof/>
          <w:lang w:val="uz-Cyrl-UZ"/>
        </w:rPr>
      </w:pPr>
    </w:p>
    <w:p w14:paraId="181A50B9" w14:textId="77777777" w:rsidR="007A3220" w:rsidRPr="00FB34D8" w:rsidRDefault="007A3220" w:rsidP="007A3220">
      <w:pPr>
        <w:spacing w:after="160" w:line="259" w:lineRule="auto"/>
        <w:jc w:val="center"/>
        <w:rPr>
          <w:rFonts w:ascii="Times New Roman" w:eastAsia="Calibri" w:hAnsi="Times New Roman" w:cs="Times New Roman"/>
          <w:b/>
          <w:noProof/>
          <w:lang w:val="uz-Cyrl-UZ"/>
        </w:rPr>
      </w:pPr>
      <w:r w:rsidRPr="00FB34D8">
        <w:rPr>
          <w:rFonts w:ascii="Times New Roman" w:eastAsia="Calibri" w:hAnsi="Times New Roman" w:cs="Times New Roman"/>
          <w:noProof/>
          <w:lang w:val="uz-Cyrl-UZ"/>
        </w:rPr>
        <w:t>Тошкент шаҳри                                                                                              2022 йил «___» _________</w:t>
      </w:r>
    </w:p>
    <w:p w14:paraId="449788F9" w14:textId="77777777" w:rsidR="007A3220" w:rsidRPr="00FB34D8" w:rsidRDefault="007A3220" w:rsidP="007A3220">
      <w:pPr>
        <w:spacing w:line="242" w:lineRule="auto"/>
        <w:ind w:firstLine="709"/>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Кейинги ўринларда </w:t>
      </w:r>
      <w:r w:rsidRPr="00FB34D8">
        <w:rPr>
          <w:rFonts w:ascii="Times New Roman" w:eastAsia="Calibri" w:hAnsi="Times New Roman" w:cs="Times New Roman"/>
          <w:b/>
          <w:noProof/>
          <w:lang w:val="uz-Cyrl-UZ"/>
        </w:rPr>
        <w:t>_______________________________________</w:t>
      </w:r>
      <w:r w:rsidRPr="00FB34D8">
        <w:rPr>
          <w:rFonts w:ascii="Times New Roman" w:eastAsia="Calibri" w:hAnsi="Times New Roman" w:cs="Times New Roman"/>
          <w:noProof/>
          <w:lang w:val="uz-Cyrl-UZ"/>
        </w:rPr>
        <w:t xml:space="preserve">номидан _____________ асосида иш юритувчи </w:t>
      </w:r>
      <w:r w:rsidRPr="00FB34D8">
        <w:rPr>
          <w:rFonts w:ascii="Times New Roman" w:eastAsia="Calibri" w:hAnsi="Times New Roman" w:cs="Times New Roman"/>
          <w:b/>
          <w:noProof/>
          <w:lang w:val="uz-Cyrl-UZ"/>
        </w:rPr>
        <w:t>___________________</w:t>
      </w:r>
      <w:r w:rsidRPr="00FB34D8">
        <w:rPr>
          <w:rFonts w:ascii="Times New Roman" w:eastAsia="Calibri" w:hAnsi="Times New Roman" w:cs="Times New Roman"/>
          <w:noProof/>
          <w:lang w:val="uz-Cyrl-UZ"/>
        </w:rPr>
        <w:t xml:space="preserve">бир томондан (бундан буён матнда </w:t>
      </w:r>
      <w:r w:rsidRPr="00FB34D8">
        <w:rPr>
          <w:rFonts w:ascii="Times New Roman" w:eastAsia="Calibri" w:hAnsi="Times New Roman" w:cs="Times New Roman"/>
          <w:b/>
          <w:noProof/>
          <w:lang w:val="uz-Cyrl-UZ"/>
        </w:rPr>
        <w:t>«Бажарувчи»</w:t>
      </w:r>
      <w:r w:rsidRPr="00FB34D8">
        <w:rPr>
          <w:rFonts w:ascii="Times New Roman" w:eastAsia="Calibri" w:hAnsi="Times New Roman" w:cs="Times New Roman"/>
          <w:noProof/>
          <w:lang w:val="uz-Cyrl-UZ"/>
        </w:rPr>
        <w:t xml:space="preserve"> деб юритилади) ҳамда </w:t>
      </w:r>
      <w:r w:rsidRPr="00FB34D8">
        <w:rPr>
          <w:rFonts w:ascii="Times New Roman" w:eastAsia="Calibri" w:hAnsi="Times New Roman" w:cs="Times New Roman"/>
          <w:b/>
          <w:noProof/>
          <w:lang w:val="uz-Cyrl-UZ"/>
        </w:rPr>
        <w:t>Ўзбекистон Республикаси Президенти Администрацияси ҳузуридаги Ахборот ва оммавий коммуникациялар агентлиги</w:t>
      </w:r>
      <w:r w:rsidRPr="00FB34D8">
        <w:rPr>
          <w:rFonts w:ascii="Times New Roman" w:eastAsia="Calibri" w:hAnsi="Times New Roman" w:cs="Times New Roman"/>
          <w:noProof/>
          <w:lang w:val="uz-Cyrl-UZ"/>
        </w:rPr>
        <w:t xml:space="preserve"> номидан низом асосида иш юритувчи </w:t>
      </w:r>
      <w:r>
        <w:rPr>
          <w:rFonts w:ascii="Times New Roman" w:eastAsia="Calibri" w:hAnsi="Times New Roman" w:cs="Times New Roman"/>
          <w:noProof/>
          <w:lang w:val="uz-Cyrl-UZ"/>
        </w:rPr>
        <w:t xml:space="preserve">Директор </w:t>
      </w:r>
      <w:r>
        <w:rPr>
          <w:rFonts w:ascii="Times New Roman" w:hAnsi="Times New Roman" w:cs="Times New Roman"/>
          <w:bCs/>
          <w:noProof/>
          <w:lang w:val="uz-Cyrl-UZ"/>
        </w:rPr>
        <w:t>А.Ходжаев</w:t>
      </w:r>
      <w:r w:rsidRPr="00FB34D8">
        <w:rPr>
          <w:rFonts w:ascii="Times New Roman" w:eastAsia="Calibri" w:hAnsi="Times New Roman" w:cs="Times New Roman"/>
          <w:noProof/>
          <w:lang w:val="uz-Cyrl-UZ"/>
        </w:rPr>
        <w:t xml:space="preserve">, иккинчи томондан (бундан буён матнда </w:t>
      </w:r>
      <w:r w:rsidRPr="00FB34D8">
        <w:rPr>
          <w:rFonts w:ascii="Times New Roman" w:eastAsia="Calibri" w:hAnsi="Times New Roman" w:cs="Times New Roman"/>
          <w:b/>
          <w:noProof/>
          <w:lang w:val="uz-Cyrl-UZ"/>
        </w:rPr>
        <w:t>«Буюртмачи»</w:t>
      </w:r>
      <w:r w:rsidRPr="00FB34D8">
        <w:rPr>
          <w:rFonts w:ascii="Times New Roman" w:eastAsia="Calibri" w:hAnsi="Times New Roman" w:cs="Times New Roman"/>
          <w:noProof/>
          <w:lang w:val="uz-Cyrl-UZ"/>
        </w:rPr>
        <w:t xml:space="preserve"> деб юритилади) қуйидагилар ҳақида мазкур шартномани туздик:</w:t>
      </w:r>
    </w:p>
    <w:p w14:paraId="046E820A" w14:textId="77777777" w:rsidR="007A3220" w:rsidRPr="00FB34D8" w:rsidRDefault="007A3220" w:rsidP="007A3220">
      <w:pPr>
        <w:spacing w:line="242" w:lineRule="auto"/>
        <w:jc w:val="center"/>
        <w:rPr>
          <w:rFonts w:ascii="Times New Roman" w:eastAsia="Calibri" w:hAnsi="Times New Roman" w:cs="Times New Roman"/>
          <w:b/>
          <w:noProof/>
          <w:lang w:val="uz-Cyrl-UZ"/>
        </w:rPr>
      </w:pPr>
      <w:r w:rsidRPr="006C4FF2">
        <w:rPr>
          <w:rFonts w:ascii="Times New Roman" w:eastAsia="Calibri" w:hAnsi="Times New Roman" w:cs="Times New Roman"/>
          <w:b/>
          <w:noProof/>
          <w:lang w:val="uz-Cyrl-UZ"/>
        </w:rPr>
        <w:t>I</w:t>
      </w:r>
      <w:r w:rsidRPr="00FB34D8">
        <w:rPr>
          <w:rFonts w:ascii="Times New Roman" w:eastAsia="Calibri" w:hAnsi="Times New Roman" w:cs="Times New Roman"/>
          <w:b/>
          <w:noProof/>
          <w:lang w:val="uz-Cyrl-UZ"/>
        </w:rPr>
        <w:t>. ШАРТНОМА МАВЗУСИ</w:t>
      </w:r>
    </w:p>
    <w:p w14:paraId="1E7F7B59" w14:textId="77777777" w:rsidR="007A3220" w:rsidRPr="00FB34D8" w:rsidRDefault="007A3220" w:rsidP="007A3220">
      <w:pPr>
        <w:jc w:val="both"/>
        <w:rPr>
          <w:rFonts w:ascii="Times New Roman" w:hAnsi="Times New Roman" w:cs="Times New Roman"/>
          <w:b/>
          <w:noProof/>
          <w:lang w:val="uz-Cyrl-UZ"/>
        </w:rPr>
      </w:pPr>
      <w:r w:rsidRPr="00FB34D8">
        <w:rPr>
          <w:rFonts w:ascii="Times New Roman" w:eastAsia="Calibri" w:hAnsi="Times New Roman" w:cs="Times New Roman"/>
          <w:noProof/>
          <w:lang w:val="uz-Cyrl-UZ"/>
        </w:rPr>
        <w:t xml:space="preserve">«Бажарувчи» ушбу Шартнома шартларига мувофик </w:t>
      </w:r>
      <w:r w:rsidRPr="00FB34D8">
        <w:rPr>
          <w:rFonts w:ascii="Times New Roman" w:hAnsi="Times New Roman" w:cs="Times New Roman"/>
          <w:b/>
          <w:bCs/>
          <w:noProof/>
          <w:lang w:val="uz-Cyrl-UZ"/>
        </w:rPr>
        <w:t>"</w:t>
      </w:r>
      <w:r>
        <w:rPr>
          <w:rFonts w:ascii="Times New Roman" w:hAnsi="Times New Roman" w:cs="Times New Roman"/>
          <w:b/>
          <w:bCs/>
          <w:noProof/>
          <w:lang w:val="uz-Cyrl-UZ"/>
        </w:rPr>
        <w:t>Президент асарлари жамланмасини</w:t>
      </w:r>
      <w:r w:rsidRPr="00FB34D8">
        <w:rPr>
          <w:rFonts w:ascii="Times New Roman" w:hAnsi="Times New Roman" w:cs="Times New Roman"/>
          <w:b/>
          <w:bCs/>
          <w:noProof/>
          <w:lang w:val="uz-Cyrl-UZ"/>
        </w:rPr>
        <w:t xml:space="preserve"> яратиш ва чоп этиш</w:t>
      </w:r>
      <w:r w:rsidRPr="00FB34D8">
        <w:rPr>
          <w:rFonts w:ascii="Times New Roman" w:hAnsi="Times New Roman" w:cs="Times New Roman"/>
          <w:b/>
          <w:noProof/>
          <w:lang w:val="uz-Cyrl-UZ"/>
        </w:rPr>
        <w:t xml:space="preserve">" </w:t>
      </w:r>
      <w:r w:rsidRPr="00FB34D8">
        <w:rPr>
          <w:rFonts w:ascii="Times New Roman" w:eastAsia="Calibri" w:hAnsi="Times New Roman" w:cs="Times New Roman"/>
          <w:noProof/>
          <w:lang w:val="uz-Cyrl-UZ"/>
        </w:rPr>
        <w:t>ишларини бажариш мажбуриятини олади, «Буюртмачи» эса «Бажарувчи»га бажарилган ишларни кабул килиш ва туловларни амалга ошириш мажбуриятини олади.</w:t>
      </w:r>
    </w:p>
    <w:p w14:paraId="1BABC446" w14:textId="77777777" w:rsidR="007A3220" w:rsidRPr="00FB34D8" w:rsidRDefault="007A3220" w:rsidP="007A3220">
      <w:pPr>
        <w:spacing w:after="160" w:line="242" w:lineRule="auto"/>
        <w:ind w:left="567"/>
        <w:contextualSpacing/>
        <w:rPr>
          <w:rFonts w:ascii="Times New Roman" w:eastAsia="Calibri" w:hAnsi="Times New Roman" w:cs="Times New Roman"/>
          <w:b/>
          <w:noProof/>
          <w:lang w:val="uz-Cyrl-UZ"/>
        </w:rPr>
      </w:pPr>
    </w:p>
    <w:p w14:paraId="27957B16" w14:textId="77777777" w:rsidR="007A3220" w:rsidRPr="00FB34D8" w:rsidRDefault="007A3220" w:rsidP="007A3220">
      <w:pPr>
        <w:spacing w:after="160" w:line="242" w:lineRule="auto"/>
        <w:contextualSpacing/>
        <w:jc w:val="center"/>
        <w:rPr>
          <w:rFonts w:ascii="Times New Roman" w:eastAsia="Calibri" w:hAnsi="Times New Roman" w:cs="Times New Roman"/>
          <w:b/>
          <w:noProof/>
          <w:lang w:val="uz-Cyrl-UZ"/>
        </w:rPr>
      </w:pPr>
      <w:r>
        <w:rPr>
          <w:rFonts w:ascii="Times New Roman" w:eastAsia="Calibri" w:hAnsi="Times New Roman" w:cs="Times New Roman"/>
          <w:b/>
          <w:noProof/>
          <w:lang w:val="en-US"/>
        </w:rPr>
        <w:t>II</w:t>
      </w:r>
      <w:r w:rsidRPr="00FB34D8">
        <w:rPr>
          <w:rFonts w:ascii="Times New Roman" w:eastAsia="Calibri" w:hAnsi="Times New Roman" w:cs="Times New Roman"/>
          <w:b/>
          <w:noProof/>
          <w:lang w:val="uz-Cyrl-UZ"/>
        </w:rPr>
        <w:t>. ТОМОНЛАРНИНГ ҲУҚУКЛАРИ ВА МАЖБУРИЯТЛАРИ</w:t>
      </w:r>
    </w:p>
    <w:p w14:paraId="2C9FC3AD"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08227EAC" w14:textId="77777777" w:rsidR="007A3220" w:rsidRPr="00FB34D8" w:rsidRDefault="007A3220" w:rsidP="007A3220">
      <w:pPr>
        <w:spacing w:after="160" w:line="242" w:lineRule="auto"/>
        <w:ind w:left="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2.1. Буюртмачининг хуқуқлари:</w:t>
      </w:r>
    </w:p>
    <w:p w14:paraId="2E623027"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бажарувчидан техник шартларга лозим даражадаги хизматларни кўрсатишни талаб қилиш;</w:t>
      </w:r>
    </w:p>
    <w:p w14:paraId="07DE0D55"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лозим даражадаги сифатда хизмат кўрсатилмаган тақдирда, ўз хоҳишига кўра қуйидагиларни талаб қилиш:</w:t>
      </w:r>
    </w:p>
    <w:p w14:paraId="6CB21C17"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камчиликларни бепул бартараф этиш ёки Буюртмачининг ёки учинчи шахснинг камчиликларни бартараф этишга доир харажатларини қоплаш;</w:t>
      </w:r>
    </w:p>
    <w:p w14:paraId="07EC90A0"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шартнома шартларининг бажарилмаганлиги ёки лозим даражада бажарилмаганлиги натижасида етказилган зарарни қоплашни талаб қилиш.</w:t>
      </w:r>
    </w:p>
    <w:p w14:paraId="1974FDC1"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Буюртмачининг мажбуриятлари:</w:t>
      </w:r>
    </w:p>
    <w:p w14:paraId="38378E5C"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ушбу Шартнома шартларига мувофиқ кўрсатилган хизматларни қабул қилиш;</w:t>
      </w:r>
    </w:p>
    <w:p w14:paraId="465D3092"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ушбу Шартноманинг 3.1 ва 3.2-бандларига мувофиқ кўрсатилган хизматлар учун тўловларни амалга ошириш.</w:t>
      </w:r>
    </w:p>
    <w:p w14:paraId="001D2005"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Бажарувчининг ҳуқуқлари:</w:t>
      </w:r>
    </w:p>
    <w:p w14:paraId="7861FE29"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62605A63"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буюртмачидан бажарилган ишни қабул қилишни асоссиз равишда рад этиш натижасида етказилган зарарни қоплашни талаб қилиш;</w:t>
      </w:r>
    </w:p>
    <w:p w14:paraId="25787AFB"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Бажарувчининг мажбуриятлари:</w:t>
      </w:r>
    </w:p>
    <w:p w14:paraId="1A12C20F"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5CAB68E1" w14:textId="77777777" w:rsidR="007A3220" w:rsidRPr="00FB34D8" w:rsidRDefault="007A3220" w:rsidP="007A3220">
      <w:pPr>
        <w:widowControl/>
        <w:numPr>
          <w:ilvl w:val="0"/>
          <w:numId w:val="1"/>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36E358C1" w14:textId="77777777" w:rsidR="007A3220" w:rsidRPr="00FB34D8" w:rsidRDefault="007A3220" w:rsidP="007A3220">
      <w:pPr>
        <w:spacing w:line="242" w:lineRule="auto"/>
        <w:jc w:val="center"/>
        <w:rPr>
          <w:rFonts w:ascii="Times New Roman" w:eastAsia="Calibri" w:hAnsi="Times New Roman" w:cs="Times New Roman"/>
          <w:b/>
          <w:noProof/>
          <w:lang w:val="uz-Cyrl-UZ"/>
        </w:rPr>
      </w:pPr>
      <w:r w:rsidRPr="00261145">
        <w:rPr>
          <w:rFonts w:ascii="Times New Roman" w:eastAsia="Calibri" w:hAnsi="Times New Roman" w:cs="Times New Roman"/>
          <w:b/>
          <w:noProof/>
          <w:lang w:val="uz-Cyrl-UZ"/>
        </w:rPr>
        <w:t>III</w:t>
      </w:r>
      <w:r w:rsidRPr="00FB34D8">
        <w:rPr>
          <w:rFonts w:ascii="Times New Roman" w:eastAsia="Calibri" w:hAnsi="Times New Roman" w:cs="Times New Roman"/>
          <w:b/>
          <w:noProof/>
          <w:lang w:val="uz-Cyrl-UZ"/>
        </w:rPr>
        <w:t>. ШАРТНОМА БАҲОСИ ВА ХИСОБ-КИТОБ ҚИЛИШ ТАРТИБИ</w:t>
      </w:r>
    </w:p>
    <w:p w14:paraId="4AD0B5DC"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43DD9948"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Ушбу шартноманинг баҳоси </w:t>
      </w:r>
      <w:r w:rsidRPr="00FB34D8">
        <w:rPr>
          <w:rFonts w:ascii="Times New Roman" w:eastAsia="Calibri" w:hAnsi="Times New Roman" w:cs="Times New Roman"/>
          <w:b/>
          <w:noProof/>
        </w:rPr>
        <w:t>_________________________</w:t>
      </w:r>
      <w:r w:rsidRPr="00FB34D8">
        <w:rPr>
          <w:rFonts w:ascii="Times New Roman" w:eastAsia="Calibri" w:hAnsi="Times New Roman" w:cs="Times New Roman"/>
          <w:noProof/>
          <w:lang w:val="uz-Cyrl-UZ"/>
        </w:rPr>
        <w:t xml:space="preserve"> сўм, ҚҚС сиз  ташкил этади.</w:t>
      </w:r>
    </w:p>
    <w:p w14:paraId="274E2943" w14:textId="33570791"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Буюртмачи тақдим этиладиган хизматнинг </w:t>
      </w:r>
      <w:r w:rsidR="003A7C08">
        <w:rPr>
          <w:rFonts w:ascii="Times New Roman" w:eastAsia="Calibri" w:hAnsi="Times New Roman" w:cs="Times New Roman"/>
          <w:noProof/>
          <w:lang w:val="uz-Cyrl-UZ"/>
        </w:rPr>
        <w:t>15</w:t>
      </w:r>
      <w:r w:rsidRPr="00FB34D8">
        <w:rPr>
          <w:rFonts w:ascii="Times New Roman" w:eastAsia="Calibri" w:hAnsi="Times New Roman" w:cs="Times New Roman"/>
          <w:noProof/>
          <w:lang w:val="uz-Cyrl-UZ"/>
        </w:rPr>
        <w:t xml:space="preserve"> фоизи _________________ (_______________) сўм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7C91BB77" w14:textId="77777777" w:rsidR="007A3220" w:rsidRPr="00FB34D8" w:rsidRDefault="007A3220" w:rsidP="007A3220">
      <w:pPr>
        <w:spacing w:line="242" w:lineRule="auto"/>
        <w:ind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Кўрсатилган хизматлар учун ҳисоб-китобнинг қолган қисми бажарилган ишлар тўғрисидаги далолатнома имзоланганидан кейин </w:t>
      </w:r>
      <w:r>
        <w:rPr>
          <w:rFonts w:ascii="Times New Roman" w:eastAsia="Calibri" w:hAnsi="Times New Roman" w:cs="Times New Roman"/>
          <w:noProof/>
          <w:lang w:val="uz-Cyrl-UZ"/>
        </w:rPr>
        <w:t>ўн беш</w:t>
      </w:r>
      <w:r w:rsidRPr="00FB34D8">
        <w:rPr>
          <w:rFonts w:ascii="Times New Roman" w:eastAsia="Calibri" w:hAnsi="Times New Roman" w:cs="Times New Roman"/>
          <w:noProof/>
          <w:lang w:val="uz-Cyrl-UZ"/>
        </w:rPr>
        <w:t xml:space="preserve"> иш куни ичида амалга оширилади.</w:t>
      </w:r>
    </w:p>
    <w:p w14:paraId="7DD1B30C" w14:textId="77777777" w:rsidR="007A3220"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Ишлар бўйича ҳисоб-китоблар банк ўтказмаси орқали Бажарувчининг ҳисоб рақамига ўтказиш йўли билан амалга оширилади.</w:t>
      </w:r>
    </w:p>
    <w:p w14:paraId="70CEC612"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p>
    <w:p w14:paraId="4791A456" w14:textId="77777777" w:rsidR="007A3220" w:rsidRPr="00FB34D8" w:rsidRDefault="007A3220" w:rsidP="007A3220">
      <w:pPr>
        <w:spacing w:line="242" w:lineRule="auto"/>
        <w:jc w:val="center"/>
        <w:rPr>
          <w:rFonts w:ascii="Times New Roman" w:eastAsia="Calibri" w:hAnsi="Times New Roman" w:cs="Times New Roman"/>
          <w:b/>
          <w:noProof/>
          <w:lang w:val="uz-Cyrl-UZ"/>
        </w:rPr>
      </w:pPr>
      <w:r>
        <w:rPr>
          <w:rFonts w:ascii="Times New Roman" w:eastAsia="Calibri" w:hAnsi="Times New Roman" w:cs="Times New Roman"/>
          <w:b/>
          <w:noProof/>
          <w:lang w:val="en-US"/>
        </w:rPr>
        <w:lastRenderedPageBreak/>
        <w:t>IV</w:t>
      </w:r>
      <w:r w:rsidRPr="00FB34D8">
        <w:rPr>
          <w:rFonts w:ascii="Times New Roman" w:eastAsia="Calibri" w:hAnsi="Times New Roman" w:cs="Times New Roman"/>
          <w:b/>
          <w:noProof/>
          <w:lang w:val="uz-Cyrl-UZ"/>
        </w:rPr>
        <w:t>. ШАРТНОМАНИ БАЖАРИШ</w:t>
      </w:r>
    </w:p>
    <w:p w14:paraId="395A6490"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5BD0C2AD"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Шартнома шартлари ушбу шартнома ва қонун ҳужжатлари талабларига мувофиқ белгиланган тартибда амалга оширилади. Шартномани бажариш ишлари 60 иш кунини ташкил этади. </w:t>
      </w:r>
    </w:p>
    <w:p w14:paraId="72C942EF" w14:textId="77777777" w:rsidR="007A3220" w:rsidRPr="00FB34D8" w:rsidRDefault="007A3220" w:rsidP="007A3220">
      <w:pPr>
        <w:spacing w:line="242" w:lineRule="auto"/>
        <w:ind w:firstLine="567"/>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Агар томонлар ўз зиммаларига олган барча мажбуриятларнинг бажарилишини таъминлаган бўлса, шартнома бажарилган деб ҳисобланади.</w:t>
      </w:r>
    </w:p>
    <w:p w14:paraId="2E19ADBB"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2A2AAFC8"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Шартнома бўйича мажбуриятларнинг бажарилиши санаси ҳисоб варақ-фактура тузилган кун деб ҳисобланади.</w:t>
      </w:r>
    </w:p>
    <w:p w14:paraId="42A6651F"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Буюртмачининг розилиги билан хизматлар муддатидан олдин тақдим этилиши мумкин.</w:t>
      </w:r>
    </w:p>
    <w:p w14:paraId="04822B76"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 белгиланган муддатларни бузган ҳолда кўрсатилган хизматни қабул қилишни рад этишга ҳақлидир.</w:t>
      </w:r>
    </w:p>
    <w:p w14:paraId="10C9EF23"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2DE7DE11"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Кўрсатилаётган хизмат тўғридан-тўғри Буюртмачин</w:t>
      </w:r>
      <w:bookmarkStart w:id="0" w:name="_GoBack"/>
      <w:bookmarkEnd w:id="0"/>
      <w:r w:rsidRPr="00FB34D8">
        <w:rPr>
          <w:rFonts w:ascii="Times New Roman" w:eastAsia="Calibri" w:hAnsi="Times New Roman" w:cs="Times New Roman"/>
          <w:noProof/>
          <w:lang w:val="uz-Cyrl-UZ"/>
        </w:rPr>
        <w:t>инг масъул ходимлари томонидан тақдим этилаётган ишлар ҳажми, уларнинг сифати кўрсатилган ҳисобварақ-фактура бўйича қабул қилинади.</w:t>
      </w:r>
    </w:p>
    <w:p w14:paraId="333F0F8A" w14:textId="77777777" w:rsidR="007A3220" w:rsidRPr="00FB34D8" w:rsidRDefault="007A3220" w:rsidP="007A3220">
      <w:pPr>
        <w:spacing w:line="242" w:lineRule="auto"/>
        <w:ind w:firstLine="567"/>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Шартномада назарда тутилган ишлар ушбу шартномага мувофиқ ёки ушбу шартномада белгиланган муддатларда ва ҳажмларда амалга оширилади.</w:t>
      </w:r>
    </w:p>
    <w:p w14:paraId="1543E10D"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681D60E0" w14:textId="77777777" w:rsidR="007A3220" w:rsidRPr="00FB34D8" w:rsidRDefault="007A3220" w:rsidP="007A3220">
      <w:pPr>
        <w:spacing w:line="242" w:lineRule="auto"/>
        <w:ind w:firstLine="709"/>
        <w:jc w:val="both"/>
        <w:rPr>
          <w:rFonts w:ascii="Times New Roman" w:eastAsia="Calibri" w:hAnsi="Times New Roman" w:cs="Times New Roman"/>
          <w:noProof/>
          <w:lang w:val="uz-Cyrl-UZ"/>
        </w:rPr>
      </w:pPr>
    </w:p>
    <w:p w14:paraId="4A1A5135" w14:textId="77777777" w:rsidR="007A3220" w:rsidRPr="00FB34D8" w:rsidRDefault="007A3220" w:rsidP="007A3220">
      <w:pPr>
        <w:spacing w:line="242" w:lineRule="auto"/>
        <w:jc w:val="center"/>
        <w:rPr>
          <w:rFonts w:ascii="Times New Roman" w:eastAsia="Calibri" w:hAnsi="Times New Roman" w:cs="Times New Roman"/>
          <w:b/>
          <w:noProof/>
          <w:lang w:val="uz-Cyrl-UZ"/>
        </w:rPr>
      </w:pPr>
      <w:r>
        <w:rPr>
          <w:rFonts w:ascii="Times New Roman" w:eastAsia="Calibri" w:hAnsi="Times New Roman" w:cs="Times New Roman"/>
          <w:b/>
          <w:noProof/>
          <w:lang w:val="en-US"/>
        </w:rPr>
        <w:t>V</w:t>
      </w:r>
      <w:r w:rsidRPr="00FB34D8">
        <w:rPr>
          <w:rFonts w:ascii="Times New Roman" w:eastAsia="Calibri" w:hAnsi="Times New Roman" w:cs="Times New Roman"/>
          <w:b/>
          <w:noProof/>
          <w:lang w:val="uz-Cyrl-UZ"/>
        </w:rPr>
        <w:t>. ТОМОНЛАРНИНГ ЖАВОБГАРЛИГИ</w:t>
      </w:r>
    </w:p>
    <w:p w14:paraId="6EAA444E"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150B4D50"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0,4 фоизи миқдорида пеня тўлайди, аммо жариманинг умумий миқдори кўрсатилмаган хизматлар баҳосининг </w:t>
      </w:r>
      <w:r w:rsidRPr="00FB34D8">
        <w:rPr>
          <w:rFonts w:ascii="Times New Roman" w:eastAsia="Calibri" w:hAnsi="Times New Roman" w:cs="Times New Roman"/>
          <w:noProof/>
          <w:lang w:val="uz-Cyrl-UZ"/>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6DA1BBF8"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70B504FD"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6B8D4D54" w14:textId="77777777" w:rsidR="007A3220" w:rsidRPr="00FB34D8" w:rsidRDefault="007A3220" w:rsidP="007A3220">
      <w:pPr>
        <w:spacing w:line="242" w:lineRule="auto"/>
        <w:ind w:firstLine="567"/>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26DC6D41"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71581314" w14:textId="77777777" w:rsidR="007A3220" w:rsidRPr="00FB34D8" w:rsidRDefault="007A3220" w:rsidP="007A3220">
      <w:pPr>
        <w:spacing w:line="242" w:lineRule="auto"/>
        <w:jc w:val="center"/>
        <w:rPr>
          <w:rFonts w:ascii="Times New Roman" w:eastAsia="Calibri" w:hAnsi="Times New Roman" w:cs="Times New Roman"/>
          <w:b/>
          <w:noProof/>
          <w:lang w:val="uz-Cyrl-UZ"/>
        </w:rPr>
      </w:pPr>
    </w:p>
    <w:p w14:paraId="5AE0D682" w14:textId="77777777" w:rsidR="007A3220" w:rsidRPr="00FB34D8" w:rsidRDefault="007A3220" w:rsidP="007A3220">
      <w:pPr>
        <w:spacing w:line="242" w:lineRule="auto"/>
        <w:jc w:val="center"/>
        <w:rPr>
          <w:rFonts w:ascii="Times New Roman" w:eastAsia="Calibri" w:hAnsi="Times New Roman" w:cs="Times New Roman"/>
          <w:b/>
          <w:noProof/>
          <w:lang w:val="uz-Cyrl-UZ"/>
        </w:rPr>
      </w:pPr>
      <w:r>
        <w:rPr>
          <w:rFonts w:ascii="Times New Roman" w:eastAsia="Calibri" w:hAnsi="Times New Roman" w:cs="Times New Roman"/>
          <w:b/>
          <w:noProof/>
          <w:lang w:val="en-US"/>
        </w:rPr>
        <w:t>VI</w:t>
      </w:r>
      <w:r w:rsidRPr="00FB34D8">
        <w:rPr>
          <w:rFonts w:ascii="Times New Roman" w:eastAsia="Calibri" w:hAnsi="Times New Roman" w:cs="Times New Roman"/>
          <w:b/>
          <w:noProof/>
          <w:lang w:val="uz-Cyrl-UZ"/>
        </w:rPr>
        <w:t>. НИЗОЛАРНИ ҲАЛ ЭТИШ ТАРТИБИ</w:t>
      </w:r>
    </w:p>
    <w:p w14:paraId="7E9216F5"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4587BE1F"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Томонлар ўртасида ушбу келишувдан келиб чиқадиган низолар томонлар ўртасида музокаралар йўли билан ҳал қилинади.</w:t>
      </w:r>
    </w:p>
    <w:p w14:paraId="039594B1"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Томонлар ўртасидаги музокаралар йўли билан ҳал қилинмаган низолар Тошкент шахар туманлараро иқтисодий судида ҳал қилинади.</w:t>
      </w:r>
    </w:p>
    <w:p w14:paraId="1C75ED38" w14:textId="77777777" w:rsidR="007A3220" w:rsidRPr="00FB34D8" w:rsidRDefault="007A3220" w:rsidP="007A3220">
      <w:pPr>
        <w:spacing w:line="242" w:lineRule="auto"/>
        <w:ind w:firstLine="709"/>
        <w:jc w:val="both"/>
        <w:rPr>
          <w:rFonts w:ascii="Times New Roman" w:eastAsia="Calibri" w:hAnsi="Times New Roman" w:cs="Times New Roman"/>
          <w:b/>
          <w:noProof/>
          <w:lang w:val="uz-Cyrl-UZ"/>
        </w:rPr>
      </w:pPr>
    </w:p>
    <w:p w14:paraId="731A498B" w14:textId="77777777" w:rsidR="007A3220" w:rsidRPr="00FB34D8" w:rsidRDefault="007A3220" w:rsidP="007A3220">
      <w:pPr>
        <w:spacing w:line="242" w:lineRule="auto"/>
        <w:jc w:val="center"/>
        <w:rPr>
          <w:rFonts w:ascii="Times New Roman" w:eastAsia="Calibri" w:hAnsi="Times New Roman" w:cs="Times New Roman"/>
          <w:b/>
          <w:noProof/>
          <w:lang w:val="uz-Cyrl-UZ"/>
        </w:rPr>
      </w:pPr>
      <w:r>
        <w:rPr>
          <w:rFonts w:ascii="Times New Roman" w:eastAsia="Calibri" w:hAnsi="Times New Roman" w:cs="Times New Roman"/>
          <w:b/>
          <w:noProof/>
          <w:lang w:val="en-US"/>
        </w:rPr>
        <w:t>VII</w:t>
      </w:r>
      <w:r w:rsidRPr="00FB34D8">
        <w:rPr>
          <w:rFonts w:ascii="Times New Roman" w:eastAsia="Calibri" w:hAnsi="Times New Roman" w:cs="Times New Roman"/>
          <w:b/>
          <w:noProof/>
          <w:lang w:val="uz-Cyrl-UZ"/>
        </w:rPr>
        <w:t>. ФОРС-МАЖОР ҲОЛАТЛАРИ</w:t>
      </w:r>
    </w:p>
    <w:p w14:paraId="52844F48"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38E26BAD"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6149A29D"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60F047E9"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7D039E8A" w14:textId="77777777" w:rsidR="007A3220" w:rsidRPr="00FB34D8" w:rsidRDefault="007A3220" w:rsidP="007A3220">
      <w:pPr>
        <w:widowControl/>
        <w:numPr>
          <w:ilvl w:val="1"/>
          <w:numId w:val="2"/>
        </w:numPr>
        <w:spacing w:after="160" w:line="242" w:lineRule="auto"/>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0EE61FBA" w14:textId="77777777" w:rsidR="007A3220" w:rsidRPr="00FB34D8" w:rsidRDefault="007A3220" w:rsidP="007A3220">
      <w:pPr>
        <w:autoSpaceDN w:val="0"/>
        <w:jc w:val="center"/>
        <w:rPr>
          <w:rFonts w:ascii="Times New Roman" w:eastAsia="Calibri" w:hAnsi="Times New Roman" w:cs="Times New Roman"/>
          <w:b/>
          <w:noProof/>
          <w:lang w:val="uz-Cyrl-UZ"/>
        </w:rPr>
      </w:pPr>
      <w:r w:rsidRPr="006C4FF2">
        <w:rPr>
          <w:rFonts w:ascii="Times New Roman" w:eastAsia="Calibri" w:hAnsi="Times New Roman" w:cs="Times New Roman"/>
          <w:b/>
          <w:noProof/>
          <w:lang w:val="uz-Cyrl-UZ"/>
        </w:rPr>
        <w:t>VIII</w:t>
      </w:r>
      <w:r w:rsidRPr="00FB34D8">
        <w:rPr>
          <w:rFonts w:ascii="Times New Roman" w:eastAsia="Calibri" w:hAnsi="Times New Roman" w:cs="Times New Roman"/>
          <w:b/>
          <w:noProof/>
          <w:lang w:val="uz-Cyrl-UZ"/>
        </w:rPr>
        <w:t>. КОРРУПЦИЯГА ҚАРШИ КУРАШ</w:t>
      </w:r>
    </w:p>
    <w:p w14:paraId="2D5BE555"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p>
    <w:p w14:paraId="3979C1A6"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 xml:space="preserve">8.1.Ушбу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0F06D9FF"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8.2.Ушбу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14E5B334"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8.3.Ушбу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4B1881C5" w14:textId="77777777" w:rsidR="007A3220" w:rsidRPr="00FB34D8" w:rsidRDefault="007A3220" w:rsidP="007A3220">
      <w:pPr>
        <w:autoSpaceDN w:val="0"/>
        <w:ind w:firstLine="567"/>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Ходимнинг уни рағбатлантирувчи томон фойдасига амалга оширган ҳаракатлари деганда қуйидагилар тушунилади:</w:t>
      </w:r>
    </w:p>
    <w:p w14:paraId="06373F08" w14:textId="77777777" w:rsidR="007A3220" w:rsidRPr="00FB34D8" w:rsidRDefault="007A3220" w:rsidP="007A3220">
      <w:pPr>
        <w:numPr>
          <w:ilvl w:val="0"/>
          <w:numId w:val="1"/>
        </w:numPr>
        <w:autoSpaceDE w:val="0"/>
        <w:autoSpaceDN w:val="0"/>
        <w:adjustRightInd w:val="0"/>
        <w:spacing w:after="160"/>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бошқа контрагентлар билан таққослаганда асоссиз устунликларни тақдим этиш;</w:t>
      </w:r>
    </w:p>
    <w:p w14:paraId="1079CEEE" w14:textId="77777777" w:rsidR="007A3220" w:rsidRPr="00FB34D8" w:rsidRDefault="007A3220" w:rsidP="007A3220">
      <w:pPr>
        <w:numPr>
          <w:ilvl w:val="0"/>
          <w:numId w:val="1"/>
        </w:numPr>
        <w:autoSpaceDE w:val="0"/>
        <w:autoSpaceDN w:val="0"/>
        <w:adjustRightInd w:val="0"/>
        <w:spacing w:after="160"/>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ҳар қандай кафолатлар билан таъминлаш;</w:t>
      </w:r>
    </w:p>
    <w:p w14:paraId="2C043CB4" w14:textId="77777777" w:rsidR="007A3220" w:rsidRPr="00FB34D8" w:rsidRDefault="007A3220" w:rsidP="007A3220">
      <w:pPr>
        <w:numPr>
          <w:ilvl w:val="0"/>
          <w:numId w:val="1"/>
        </w:numPr>
        <w:autoSpaceDE w:val="0"/>
        <w:autoSpaceDN w:val="0"/>
        <w:adjustRightInd w:val="0"/>
        <w:spacing w:after="160"/>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амалдаги тартиб-таомилларни тезлаштириш;</w:t>
      </w:r>
    </w:p>
    <w:p w14:paraId="3999A0BB" w14:textId="77777777" w:rsidR="007A3220" w:rsidRPr="00FB34D8" w:rsidRDefault="007A3220" w:rsidP="007A3220">
      <w:pPr>
        <w:numPr>
          <w:ilvl w:val="0"/>
          <w:numId w:val="1"/>
        </w:numPr>
        <w:autoSpaceDE w:val="0"/>
        <w:autoSpaceDN w:val="0"/>
        <w:adjustRightInd w:val="0"/>
        <w:spacing w:after="160"/>
        <w:ind w:left="0" w:firstLine="567"/>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55B7E985"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8.4.Агар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0B866704"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lastRenderedPageBreak/>
        <w:tab/>
        <w:t>8.5.Ёзма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3E2AB3CF"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8.6.Шартноманинг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0740DE40"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8.7.Томонлар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5E9AECC1"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8.8.Томонлар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78798818" w14:textId="77777777" w:rsidR="007A3220" w:rsidRPr="00FB34D8" w:rsidRDefault="007A3220" w:rsidP="007A3220">
      <w:pPr>
        <w:autoSpaceDE w:val="0"/>
        <w:autoSpaceDN w:val="0"/>
        <w:adjustRightInd w:val="0"/>
        <w:spacing w:after="160"/>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8.9.Томонлар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6966F4B5" w14:textId="77777777" w:rsidR="007A3220" w:rsidRPr="00FB34D8" w:rsidRDefault="007A3220" w:rsidP="007A3220">
      <w:pPr>
        <w:spacing w:line="242" w:lineRule="auto"/>
        <w:ind w:firstLine="709"/>
        <w:jc w:val="both"/>
        <w:rPr>
          <w:rFonts w:ascii="Times New Roman" w:eastAsia="Calibri" w:hAnsi="Times New Roman" w:cs="Times New Roman"/>
          <w:noProof/>
          <w:lang w:val="uz-Cyrl-UZ"/>
        </w:rPr>
      </w:pPr>
    </w:p>
    <w:p w14:paraId="2DC6A47D" w14:textId="77777777" w:rsidR="007A3220" w:rsidRPr="00FB34D8" w:rsidRDefault="007A3220" w:rsidP="007A3220">
      <w:pPr>
        <w:spacing w:line="242" w:lineRule="auto"/>
        <w:jc w:val="center"/>
        <w:rPr>
          <w:rFonts w:ascii="Times New Roman" w:eastAsia="Calibri" w:hAnsi="Times New Roman" w:cs="Times New Roman"/>
          <w:b/>
          <w:noProof/>
          <w:lang w:val="uz-Cyrl-UZ"/>
        </w:rPr>
      </w:pPr>
      <w:r>
        <w:rPr>
          <w:rFonts w:ascii="Times New Roman" w:eastAsia="Calibri" w:hAnsi="Times New Roman" w:cs="Times New Roman"/>
          <w:b/>
          <w:noProof/>
          <w:lang w:val="en-US"/>
        </w:rPr>
        <w:t>IX</w:t>
      </w:r>
      <w:r w:rsidRPr="00FB34D8">
        <w:rPr>
          <w:rFonts w:ascii="Times New Roman" w:eastAsia="Calibri" w:hAnsi="Times New Roman" w:cs="Times New Roman"/>
          <w:b/>
          <w:noProof/>
          <w:lang w:val="uz-Cyrl-UZ"/>
        </w:rPr>
        <w:t>. ШАРТНОМАНИНГ АМАЛ ҚИЛИШИ</w:t>
      </w:r>
    </w:p>
    <w:p w14:paraId="38A115FE"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16D58F29" w14:textId="77777777" w:rsidR="007A3220" w:rsidRPr="00FB34D8" w:rsidRDefault="007A3220" w:rsidP="007A3220">
      <w:pPr>
        <w:spacing w:line="242" w:lineRule="auto"/>
        <w:jc w:val="both"/>
        <w:rPr>
          <w:rFonts w:ascii="Times New Roman" w:eastAsia="Calibri" w:hAnsi="Times New Roman" w:cs="Times New Roman"/>
          <w:noProof/>
          <w:lang w:val="uz-Cyrl-UZ"/>
        </w:rPr>
      </w:pPr>
      <w:r w:rsidRPr="00FB34D8">
        <w:rPr>
          <w:rFonts w:ascii="Times New Roman" w:hAnsi="Times New Roman" w:cs="Times New Roman"/>
          <w:noProof/>
          <w:lang w:val="uz-Cyrl-UZ"/>
        </w:rPr>
        <w:tab/>
        <w:t xml:space="preserve">9.1. </w:t>
      </w:r>
      <w:r w:rsidRPr="00FB34D8">
        <w:rPr>
          <w:rFonts w:ascii="Times New Roman" w:eastAsia="Calibri" w:hAnsi="Times New Roman" w:cs="Times New Roman"/>
          <w:noProof/>
          <w:lang w:val="uz-Cyrl-UZ"/>
        </w:rPr>
        <w:t>Томонлар ўртасидаги муносабатлар ушбу шартноманинг барча шартлари бажарилганда ва ҳисоб-китоблар тўлиқ амалга оширилганда тугайди.</w:t>
      </w:r>
    </w:p>
    <w:p w14:paraId="19E1E23A" w14:textId="77777777" w:rsidR="007A3220" w:rsidRPr="00FB34D8" w:rsidRDefault="007A3220" w:rsidP="007A3220">
      <w:pPr>
        <w:spacing w:line="242" w:lineRule="auto"/>
        <w:jc w:val="center"/>
        <w:rPr>
          <w:rFonts w:ascii="Times New Roman" w:eastAsia="Calibri" w:hAnsi="Times New Roman" w:cs="Times New Roman"/>
          <w:b/>
          <w:noProof/>
          <w:lang w:val="uz-Cyrl-UZ"/>
        </w:rPr>
      </w:pPr>
      <w:r w:rsidRPr="00FB34D8">
        <w:rPr>
          <w:rFonts w:ascii="Times New Roman" w:eastAsia="Calibri" w:hAnsi="Times New Roman" w:cs="Times New Roman"/>
          <w:b/>
          <w:noProof/>
          <w:lang w:val="uz-Cyrl-UZ"/>
        </w:rPr>
        <w:t xml:space="preserve"> Х. ЯКУНИЙ ҚОИДАЛАР</w:t>
      </w:r>
    </w:p>
    <w:p w14:paraId="09B085BE" w14:textId="77777777" w:rsidR="007A3220" w:rsidRPr="00FB34D8" w:rsidRDefault="007A3220" w:rsidP="007A3220">
      <w:pPr>
        <w:widowControl/>
        <w:numPr>
          <w:ilvl w:val="0"/>
          <w:numId w:val="2"/>
        </w:numPr>
        <w:spacing w:after="160" w:line="242" w:lineRule="auto"/>
        <w:contextualSpacing/>
        <w:jc w:val="both"/>
        <w:rPr>
          <w:rFonts w:ascii="Times New Roman" w:eastAsia="Calibri" w:hAnsi="Times New Roman" w:cs="Times New Roman"/>
          <w:noProof/>
          <w:vanish/>
          <w:lang w:val="uz-Cyrl-UZ"/>
        </w:rPr>
      </w:pPr>
    </w:p>
    <w:p w14:paraId="5407861D" w14:textId="77777777" w:rsidR="007A3220" w:rsidRPr="00FB34D8" w:rsidRDefault="007A3220" w:rsidP="007A3220">
      <w:pPr>
        <w:spacing w:after="160" w:line="242" w:lineRule="auto"/>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 xml:space="preserve">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3FB0FA4D" w14:textId="77777777" w:rsidR="007A3220" w:rsidRPr="00FB34D8" w:rsidRDefault="007A3220" w:rsidP="007A3220">
      <w:pPr>
        <w:spacing w:after="160" w:line="242" w:lineRule="auto"/>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037F27CE" w14:textId="77777777" w:rsidR="007A3220" w:rsidRPr="00FB34D8" w:rsidRDefault="007A3220" w:rsidP="007A3220">
      <w:pPr>
        <w:spacing w:after="160" w:line="242" w:lineRule="auto"/>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10.3. Ушбу шартнома бир хил юридик кучга эга бўлган икки нусхада тузилди.</w:t>
      </w:r>
    </w:p>
    <w:p w14:paraId="4026B66B" w14:textId="77777777" w:rsidR="007A3220" w:rsidRPr="00FB34D8" w:rsidRDefault="007A3220" w:rsidP="007A3220">
      <w:pPr>
        <w:spacing w:after="160" w:line="242" w:lineRule="auto"/>
        <w:contextualSpacing/>
        <w:jc w:val="both"/>
        <w:rPr>
          <w:rFonts w:ascii="Times New Roman" w:eastAsia="Calibri" w:hAnsi="Times New Roman" w:cs="Times New Roman"/>
          <w:noProof/>
          <w:lang w:val="uz-Cyrl-UZ"/>
        </w:rPr>
      </w:pPr>
      <w:r w:rsidRPr="00FB34D8">
        <w:rPr>
          <w:rFonts w:ascii="Times New Roman" w:eastAsia="Calibri" w:hAnsi="Times New Roman" w:cs="Times New Roman"/>
          <w:noProof/>
          <w:lang w:val="uz-Cyrl-UZ"/>
        </w:rPr>
        <w:tab/>
        <w:t>10.4. Ушбу шартнома, унга киритилган ўзгартиришлар (қўшимчалар) томонлар томонидан имзоланган пайтдан бошлаб оширилади.</w:t>
      </w:r>
    </w:p>
    <w:p w14:paraId="283103A2" w14:textId="77777777" w:rsidR="007A3220" w:rsidRPr="00FB34D8" w:rsidRDefault="007A3220" w:rsidP="007A3220">
      <w:pPr>
        <w:spacing w:line="264" w:lineRule="auto"/>
        <w:jc w:val="center"/>
        <w:rPr>
          <w:rFonts w:ascii="Times New Roman" w:eastAsia="Calibri" w:hAnsi="Times New Roman" w:cs="Times New Roman"/>
          <w:b/>
          <w:noProof/>
          <w:lang w:val="uz-Cyrl-UZ"/>
        </w:rPr>
      </w:pPr>
    </w:p>
    <w:tbl>
      <w:tblPr>
        <w:tblW w:w="10632" w:type="dxa"/>
        <w:tblInd w:w="-176" w:type="dxa"/>
        <w:tblLook w:val="00A0" w:firstRow="1" w:lastRow="0" w:firstColumn="1" w:lastColumn="0" w:noHBand="0" w:noVBand="0"/>
      </w:tblPr>
      <w:tblGrid>
        <w:gridCol w:w="34"/>
        <w:gridCol w:w="5624"/>
        <w:gridCol w:w="338"/>
        <w:gridCol w:w="4528"/>
        <w:gridCol w:w="108"/>
      </w:tblGrid>
      <w:tr w:rsidR="007A3220" w:rsidRPr="00FB34D8" w14:paraId="0652A711" w14:textId="77777777" w:rsidTr="00FA2260">
        <w:trPr>
          <w:trHeight w:val="565"/>
        </w:trPr>
        <w:tc>
          <w:tcPr>
            <w:tcW w:w="10632" w:type="dxa"/>
            <w:gridSpan w:val="5"/>
            <w:vAlign w:val="center"/>
          </w:tcPr>
          <w:p w14:paraId="7B6532BE" w14:textId="77777777" w:rsidR="007A3220" w:rsidRPr="00FB34D8" w:rsidRDefault="007A3220" w:rsidP="00FA2260">
            <w:pPr>
              <w:ind w:left="178"/>
              <w:jc w:val="center"/>
              <w:rPr>
                <w:rFonts w:ascii="Times New Roman" w:eastAsia="Calibri" w:hAnsi="Times New Roman" w:cs="Times New Roman"/>
                <w:b/>
                <w:noProof/>
                <w:lang w:val="uz-Cyrl-UZ"/>
              </w:rPr>
            </w:pPr>
            <w:r w:rsidRPr="00FB34D8">
              <w:rPr>
                <w:rFonts w:ascii="Times New Roman" w:eastAsia="Calibri" w:hAnsi="Times New Roman" w:cs="Times New Roman"/>
                <w:b/>
                <w:noProof/>
                <w:lang w:val="uz-Cyrl-UZ"/>
              </w:rPr>
              <w:t>Х</w:t>
            </w:r>
            <w:r>
              <w:rPr>
                <w:rFonts w:ascii="Times New Roman" w:eastAsia="Calibri" w:hAnsi="Times New Roman" w:cs="Times New Roman"/>
                <w:b/>
                <w:noProof/>
                <w:lang w:val="en-US"/>
              </w:rPr>
              <w:t>I</w:t>
            </w:r>
            <w:r w:rsidRPr="00FB34D8">
              <w:rPr>
                <w:rFonts w:ascii="Times New Roman" w:eastAsia="Calibri" w:hAnsi="Times New Roman" w:cs="Times New Roman"/>
                <w:b/>
                <w:noProof/>
                <w:lang w:val="uz-Cyrl-UZ"/>
              </w:rPr>
              <w:t>. ТОМОНЛАРНИНГ РЕКВИЗИТЛАРИ ВА ИМЗОЛАРИ</w:t>
            </w:r>
          </w:p>
          <w:p w14:paraId="74589B81" w14:textId="77777777" w:rsidR="007A3220" w:rsidRPr="00FB34D8" w:rsidRDefault="007A3220" w:rsidP="00FA2260">
            <w:pPr>
              <w:ind w:left="178"/>
              <w:jc w:val="center"/>
              <w:rPr>
                <w:rFonts w:ascii="Times New Roman" w:eastAsia="Calibri" w:hAnsi="Times New Roman" w:cs="Times New Roman"/>
                <w:noProof/>
                <w:lang w:val="uz-Cyrl-UZ"/>
              </w:rPr>
            </w:pPr>
          </w:p>
        </w:tc>
      </w:tr>
      <w:tr w:rsidR="007A3220" w:rsidRPr="00FB34D8" w14:paraId="1383A05F" w14:textId="77777777" w:rsidTr="00FA2260">
        <w:tblPrEx>
          <w:jc w:val="center"/>
          <w:tblInd w:w="0" w:type="dxa"/>
          <w:tblLook w:val="01E0" w:firstRow="1" w:lastRow="1" w:firstColumn="1" w:lastColumn="1" w:noHBand="0" w:noVBand="0"/>
        </w:tblPrEx>
        <w:trPr>
          <w:gridBefore w:val="1"/>
          <w:gridAfter w:val="1"/>
          <w:wBefore w:w="34" w:type="dxa"/>
          <w:wAfter w:w="108" w:type="dxa"/>
          <w:trHeight w:val="232"/>
          <w:jc w:val="center"/>
        </w:trPr>
        <w:tc>
          <w:tcPr>
            <w:tcW w:w="5624" w:type="dxa"/>
          </w:tcPr>
          <w:p w14:paraId="2BDFECC0" w14:textId="77777777" w:rsidR="007A3220" w:rsidRPr="00FB34D8" w:rsidRDefault="007A3220" w:rsidP="00FA2260">
            <w:pPr>
              <w:spacing w:after="160" w:line="242" w:lineRule="auto"/>
              <w:contextualSpacing/>
              <w:jc w:val="both"/>
              <w:rPr>
                <w:rFonts w:ascii="Times New Roman" w:eastAsia="Calibri" w:hAnsi="Times New Roman" w:cs="Times New Roman"/>
                <w:b/>
                <w:noProof/>
                <w:lang w:val="uz-Cyrl-UZ"/>
              </w:rPr>
            </w:pPr>
            <w:r w:rsidRPr="00FB34D8">
              <w:rPr>
                <w:rFonts w:ascii="Times New Roman" w:eastAsia="Calibri" w:hAnsi="Times New Roman" w:cs="Times New Roman"/>
                <w:noProof/>
                <w:lang w:val="uz-Cyrl-UZ"/>
              </w:rPr>
              <w:t xml:space="preserve">        </w:t>
            </w:r>
            <w:r w:rsidRPr="00FB34D8">
              <w:rPr>
                <w:rFonts w:ascii="Times New Roman" w:eastAsia="Calibri" w:hAnsi="Times New Roman" w:cs="Times New Roman"/>
                <w:b/>
                <w:noProof/>
                <w:lang w:val="uz-Cyrl-UZ"/>
              </w:rPr>
              <w:t>БАЖАРУВЧИ</w:t>
            </w:r>
          </w:p>
        </w:tc>
        <w:tc>
          <w:tcPr>
            <w:tcW w:w="338" w:type="dxa"/>
          </w:tcPr>
          <w:p w14:paraId="488A56B8"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c>
          <w:tcPr>
            <w:tcW w:w="4528" w:type="dxa"/>
          </w:tcPr>
          <w:p w14:paraId="7E2DA9EE" w14:textId="77777777" w:rsidR="007A3220" w:rsidRPr="00FB34D8" w:rsidRDefault="007A3220" w:rsidP="00FA2260">
            <w:pPr>
              <w:spacing w:after="160" w:line="242" w:lineRule="auto"/>
              <w:contextualSpacing/>
              <w:jc w:val="both"/>
              <w:rPr>
                <w:rFonts w:ascii="Times New Roman" w:eastAsia="Calibri" w:hAnsi="Times New Roman" w:cs="Times New Roman"/>
                <w:b/>
                <w:noProof/>
                <w:lang w:val="uz-Cyrl-UZ"/>
              </w:rPr>
            </w:pPr>
            <w:r w:rsidRPr="00FB34D8">
              <w:rPr>
                <w:rFonts w:ascii="Times New Roman" w:eastAsia="Calibri" w:hAnsi="Times New Roman" w:cs="Times New Roman"/>
                <w:b/>
                <w:noProof/>
                <w:lang w:val="uz-Cyrl-UZ"/>
              </w:rPr>
              <w:t xml:space="preserve">БУЮРТМАЧИ </w:t>
            </w:r>
          </w:p>
          <w:p w14:paraId="38DD0E8A" w14:textId="77777777" w:rsidR="007A3220" w:rsidRPr="00FB34D8" w:rsidRDefault="007A3220" w:rsidP="00FA2260">
            <w:pPr>
              <w:spacing w:after="160" w:line="242" w:lineRule="auto"/>
              <w:contextualSpacing/>
              <w:jc w:val="both"/>
              <w:rPr>
                <w:rFonts w:ascii="Times New Roman" w:eastAsia="Calibri" w:hAnsi="Times New Roman" w:cs="Times New Roman"/>
                <w:b/>
                <w:noProof/>
                <w:lang w:val="uz-Cyrl-UZ"/>
              </w:rPr>
            </w:pPr>
          </w:p>
        </w:tc>
      </w:tr>
      <w:tr w:rsidR="007A3220" w:rsidRPr="00FB34D8" w14:paraId="6B1261CA" w14:textId="77777777" w:rsidTr="00FA2260">
        <w:tblPrEx>
          <w:jc w:val="center"/>
          <w:tblInd w:w="0" w:type="dxa"/>
          <w:tblLook w:val="01E0" w:firstRow="1" w:lastRow="1" w:firstColumn="1" w:lastColumn="1" w:noHBand="0" w:noVBand="0"/>
        </w:tblPrEx>
        <w:trPr>
          <w:gridBefore w:val="1"/>
          <w:gridAfter w:val="1"/>
          <w:wBefore w:w="34" w:type="dxa"/>
          <w:wAfter w:w="108" w:type="dxa"/>
          <w:trHeight w:val="70"/>
          <w:jc w:val="center"/>
        </w:trPr>
        <w:tc>
          <w:tcPr>
            <w:tcW w:w="5624" w:type="dxa"/>
          </w:tcPr>
          <w:p w14:paraId="3BAC26FE"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c>
          <w:tcPr>
            <w:tcW w:w="338" w:type="dxa"/>
          </w:tcPr>
          <w:p w14:paraId="5660A6E1"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c>
          <w:tcPr>
            <w:tcW w:w="4528" w:type="dxa"/>
          </w:tcPr>
          <w:p w14:paraId="54EEDFF3" w14:textId="77777777" w:rsidR="007A3220" w:rsidRPr="00FB34D8" w:rsidRDefault="007A3220" w:rsidP="00FA2260">
            <w:pPr>
              <w:spacing w:after="160" w:line="242" w:lineRule="auto"/>
              <w:contextualSpacing/>
              <w:jc w:val="both"/>
              <w:rPr>
                <w:rFonts w:ascii="Times New Roman" w:eastAsia="Calibri" w:hAnsi="Times New Roman" w:cs="Times New Roman"/>
                <w:b/>
                <w:noProof/>
                <w:lang w:val="uz-Cyrl-UZ"/>
              </w:rPr>
            </w:pPr>
            <w:r w:rsidRPr="00FB34D8">
              <w:rPr>
                <w:rFonts w:ascii="Times New Roman" w:eastAsia="Calibri" w:hAnsi="Times New Roman" w:cs="Times New Roman"/>
                <w:b/>
                <w:noProof/>
                <w:lang w:val="uz-Cyrl-UZ"/>
              </w:rPr>
              <w:t>Ўзбекистон Республикаси Президенти Администрацияси ҳузуридаги Ахборот ва оммавий коммуникациялар агентлиги</w:t>
            </w:r>
          </w:p>
        </w:tc>
      </w:tr>
      <w:tr w:rsidR="007A3220" w:rsidRPr="00FB34D8" w14:paraId="12B37EE1" w14:textId="77777777" w:rsidTr="00FA2260">
        <w:tblPrEx>
          <w:jc w:val="center"/>
          <w:tblInd w:w="0" w:type="dxa"/>
          <w:tblLook w:val="01E0" w:firstRow="1" w:lastRow="1" w:firstColumn="1" w:lastColumn="1" w:noHBand="0" w:noVBand="0"/>
        </w:tblPrEx>
        <w:trPr>
          <w:gridBefore w:val="1"/>
          <w:gridAfter w:val="1"/>
          <w:wBefore w:w="34" w:type="dxa"/>
          <w:wAfter w:w="108" w:type="dxa"/>
          <w:trHeight w:val="216"/>
          <w:jc w:val="center"/>
        </w:trPr>
        <w:tc>
          <w:tcPr>
            <w:tcW w:w="5624" w:type="dxa"/>
          </w:tcPr>
          <w:p w14:paraId="3B3E6D88"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c>
          <w:tcPr>
            <w:tcW w:w="338" w:type="dxa"/>
          </w:tcPr>
          <w:p w14:paraId="64FCCAA7"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c>
          <w:tcPr>
            <w:tcW w:w="4528" w:type="dxa"/>
          </w:tcPr>
          <w:p w14:paraId="50F7571D"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p w14:paraId="3BD5C356" w14:textId="77777777" w:rsidR="007A3220" w:rsidRPr="00FB34D8" w:rsidRDefault="007A3220" w:rsidP="00FA2260">
            <w:pPr>
              <w:spacing w:after="160" w:line="242" w:lineRule="auto"/>
              <w:contextualSpacing/>
              <w:jc w:val="both"/>
              <w:rPr>
                <w:rFonts w:ascii="Times New Roman" w:eastAsia="Calibri" w:hAnsi="Times New Roman" w:cs="Times New Roman"/>
                <w:noProof/>
                <w:lang w:val="uz-Cyrl-UZ"/>
              </w:rPr>
            </w:pPr>
          </w:p>
        </w:tc>
      </w:tr>
    </w:tbl>
    <w:p w14:paraId="0B173FE7" w14:textId="77777777" w:rsidR="007A3220" w:rsidRPr="00254117" w:rsidRDefault="007A3220" w:rsidP="007A3220">
      <w:pPr>
        <w:spacing w:before="60" w:after="60" w:line="276" w:lineRule="auto"/>
        <w:jc w:val="center"/>
        <w:rPr>
          <w:rFonts w:ascii="Times New Roman" w:hAnsi="Times New Roman" w:cs="Times New Roman"/>
          <w:noProof/>
          <w:lang w:val="uz-Cyrl-UZ"/>
        </w:rPr>
      </w:pPr>
    </w:p>
    <w:p w14:paraId="15FB434F" w14:textId="77777777" w:rsidR="007A2F50" w:rsidRPr="007A3220" w:rsidRDefault="007A2F50">
      <w:pPr>
        <w:rPr>
          <w:lang w:val="uz-Cyrl-UZ"/>
        </w:rPr>
      </w:pPr>
    </w:p>
    <w:sectPr w:rsidR="007A2F50" w:rsidRPr="007A3220" w:rsidSect="0007498C">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8AD"/>
    <w:multiLevelType w:val="multilevel"/>
    <w:tmpl w:val="53C4EE5A"/>
    <w:lvl w:ilvl="0">
      <w:start w:val="1"/>
      <w:numFmt w:val="decimal"/>
      <w:lvlText w:val="%1."/>
      <w:lvlJc w:val="left"/>
      <w:pPr>
        <w:ind w:left="480" w:hanging="480"/>
      </w:pPr>
    </w:lvl>
    <w:lvl w:ilvl="1">
      <w:start w:val="1"/>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20"/>
    <w:rsid w:val="003A7C08"/>
    <w:rsid w:val="007A2F50"/>
    <w:rsid w:val="007A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916A"/>
  <w15:chartTrackingRefBased/>
  <w15:docId w15:val="{4C335BEE-8566-40D1-81D5-5A751CA6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22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Mirhosilov</dc:creator>
  <cp:keywords/>
  <dc:description/>
  <cp:lastModifiedBy>Mirhosilov</cp:lastModifiedBy>
  <cp:revision>2</cp:revision>
  <dcterms:created xsi:type="dcterms:W3CDTF">2022-07-13T10:20:00Z</dcterms:created>
  <dcterms:modified xsi:type="dcterms:W3CDTF">2022-07-16T09:54:00Z</dcterms:modified>
</cp:coreProperties>
</file>