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7" w:type="dxa"/>
        <w:shd w:val="clear" w:color="auto" w:fill="FFFFFF"/>
        <w:tblLayout w:type="fixed"/>
        <w:tblCellMar>
          <w:left w:w="0" w:type="dxa"/>
          <w:right w:w="0" w:type="dxa"/>
        </w:tblCellMar>
        <w:tblLook w:val="04A0" w:firstRow="1" w:lastRow="0" w:firstColumn="1" w:lastColumn="0" w:noHBand="0" w:noVBand="1"/>
      </w:tblPr>
      <w:tblGrid>
        <w:gridCol w:w="706"/>
        <w:gridCol w:w="701"/>
        <w:gridCol w:w="1059"/>
        <w:gridCol w:w="250"/>
        <w:gridCol w:w="1671"/>
        <w:gridCol w:w="83"/>
        <w:gridCol w:w="841"/>
        <w:gridCol w:w="777"/>
        <w:gridCol w:w="165"/>
        <w:gridCol w:w="4024"/>
      </w:tblGrid>
      <w:tr w:rsidR="00FA24CD" w:rsidRPr="00FA24CD" w:rsidTr="00FA24CD">
        <w:trPr>
          <w:gridAfter w:val="9"/>
          <w:wAfter w:w="9571" w:type="dxa"/>
        </w:trPr>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30"/>
                <w:szCs w:val="30"/>
                <w:lang w:eastAsia="ru-RU"/>
              </w:rPr>
            </w:pPr>
            <w:r w:rsidRPr="00FA24CD">
              <w:rPr>
                <w:rFonts w:ascii="Montserrat-Bold" w:eastAsia="Times New Roman" w:hAnsi="Montserrat-Bold" w:cs="Times New Roman"/>
                <w:b/>
                <w:bCs/>
                <w:color w:val="000000"/>
                <w:sz w:val="30"/>
                <w:szCs w:val="30"/>
                <w:lang w:eastAsia="ru-RU"/>
              </w:rPr>
              <w:t>Аутсорсинг шартлари асосида хизматларни кўрсатиш бўйича</w:t>
            </w:r>
            <w:r w:rsidRPr="00FA24CD">
              <w:rPr>
                <w:rFonts w:ascii="Montserrat-Bold" w:eastAsia="Times New Roman" w:hAnsi="Montserrat-Bold" w:cs="Times New Roman"/>
                <w:b/>
                <w:bCs/>
                <w:color w:val="000000"/>
                <w:sz w:val="30"/>
                <w:szCs w:val="30"/>
                <w:lang w:eastAsia="ru-RU"/>
              </w:rPr>
              <w:br/>
              <w:t xml:space="preserve"> ШАРТНОМА</w:t>
            </w:r>
          </w:p>
        </w:tc>
      </w:tr>
      <w:tr w:rsidR="00FA24CD" w:rsidRPr="00FA24CD" w:rsidTr="00FA24CD">
        <w:trPr>
          <w:trHeight w:val="330"/>
        </w:trPr>
        <w:tc>
          <w:tcPr>
            <w:tcW w:w="2466" w:type="dxa"/>
            <w:gridSpan w:val="3"/>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_______ шаҳри (тумани)</w:t>
            </w:r>
          </w:p>
        </w:tc>
        <w:tc>
          <w:tcPr>
            <w:tcW w:w="250"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167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966" w:type="dxa"/>
            <w:gridSpan w:val="3"/>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20___ йил «___» _______</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jc w:val="both"/>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val="uz-Cyrl-UZ" w:eastAsia="ru-RU"/>
              </w:rPr>
              <w:t>_____________________________________ номидан Низом асосида фаолият юритувчи</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2010" w:type="dxa"/>
            <w:gridSpan w:val="3"/>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(муассаса номи)</w:t>
            </w:r>
          </w:p>
        </w:tc>
        <w:tc>
          <w:tcPr>
            <w:tcW w:w="167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__________________________________ (кейинги ўринларда Буюртмачи деб аталади)</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1760" w:type="dxa"/>
            <w:gridSpan w:val="2"/>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(Ф.И.Ш.)</w:t>
            </w:r>
          </w:p>
        </w:tc>
        <w:tc>
          <w:tcPr>
            <w:tcW w:w="250"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167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бир томондан ва ____________________________ номидан Устав (ишончнома) асосида</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70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2980" w:type="dxa"/>
            <w:gridSpan w:val="3"/>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(ташкилот номи)</w:t>
            </w: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фаолият юритувчи директор ________________________________ (кейинги ўринларда</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70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059"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250"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754" w:type="dxa"/>
            <w:gridSpan w:val="2"/>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(Ф.И.Ш.)</w:t>
            </w: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Аутсорсер деб аталади), иккинчи томондан кейинчалик Томонлар деб аталади, ушбу Шартномани қуйидагилар тўғрисида туздилар.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I. Шартнома предмети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70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059"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250"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7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5890" w:type="dxa"/>
            <w:gridSpan w:val="5"/>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(аутсорсерга ўтказилган хизмат номи)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FA24CD" w:rsidRPr="00FA24CD" w:rsidTr="00FA24CD">
        <w:trPr>
          <w:trHeight w:val="330"/>
        </w:trPr>
        <w:tc>
          <w:tcPr>
            <w:tcW w:w="4470" w:type="dxa"/>
            <w:gridSpan w:val="6"/>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1.3. Хизмат кўрсатиш муддати:</w:t>
            </w: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4387" w:type="dxa"/>
            <w:gridSpan w:val="5"/>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20 ___ йил «____» _____________дан.</w:t>
            </w: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4387" w:type="dxa"/>
            <w:gridSpan w:val="5"/>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20 ___ йил «____» _____________гача.</w:t>
            </w: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II. Томонларнинг ҳуқуқ ва мажбуриятлари</w:t>
            </w:r>
          </w:p>
        </w:tc>
      </w:tr>
      <w:tr w:rsidR="00FA24CD" w:rsidRPr="00FA24CD" w:rsidTr="00FA24CD">
        <w:trPr>
          <w:trHeight w:val="330"/>
        </w:trPr>
        <w:tc>
          <w:tcPr>
            <w:tcW w:w="4387" w:type="dxa"/>
            <w:gridSpan w:val="5"/>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 Аутсорсер қуйидаги ҳуқуқларга эга:</w:t>
            </w: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2.1.1. Ижарага олинган мол-мулкдан фойдаланиш;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2.1.7. Қонунчилик ҳужжатларига мувофиқ бошқа ҳуқуқлар.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 Аутсорсер қуйидагиларга мажбур: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lastRenderedPageBreak/>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2.2.3. Товар (ишлар, хизматлар)нинг сифатли ишлаб чиқарилишини ва буюртмачига етказилишини таъминлаши;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2.2.4. Махфийлик тартибига қатъий риоя қилиши;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2.2.6. Хизматларни сифатли, мазкур Шартноманинг 1.3-бандида кўрсатилган муддатда ва тўлиқ ҳажмда кўрсатиши;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2.2.16. Қонунчилик ҳужжатларига мувофиқ бошқа мажбуриятлар.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2.3. Буюртмачи қуйидаги ҳуқуқларга эга:</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2.3.2. Аутсорсернинг фаолиятига аралашмаган ҳолда, шартнома шартларининг бажарилишини назорат қилиш;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2.3.4. Қонунчилик ҳужжатларига мувофиқ бошқа ҳуқуқлар.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2.4. Буюртмачи қуйидагиларга мажбур: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lastRenderedPageBreak/>
              <w:t>2.4.3. Қонунчилик ҳужжатларига мувофиқ бошқа мажбуриятлар.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III. Хизматлар нархи ва ўзаро ҳисоб-китоблар тартиби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3.1. Мазкур шартноманинг иловасига мувофиқ хизматлар нархи _____________________________________________________________</w:t>
            </w:r>
            <w:r>
              <w:rPr>
                <w:rFonts w:ascii="Times New Roman" w:eastAsia="Times New Roman" w:hAnsi="Times New Roman" w:cs="Times New Roman"/>
                <w:color w:val="000000"/>
                <w:sz w:val="24"/>
                <w:szCs w:val="24"/>
                <w:lang w:eastAsia="ru-RU"/>
              </w:rPr>
              <w:t>_____________________</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3681" w:type="dxa"/>
            <w:gridSpan w:val="4"/>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c>
          <w:tcPr>
            <w:tcW w:w="841"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777"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165"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c>
          <w:tcPr>
            <w:tcW w:w="4023"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сўмни ташкил этади.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IV. Томонларнинг мажбуриятлари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FA24CD">
                <w:rPr>
                  <w:rFonts w:ascii="Times New Roman" w:eastAsia="Times New Roman" w:hAnsi="Times New Roman" w:cs="Times New Roman"/>
                  <w:color w:val="008080"/>
                  <w:sz w:val="24"/>
                  <w:szCs w:val="24"/>
                  <w:u w:val="single"/>
                  <w:lang w:eastAsia="ru-RU"/>
                </w:rPr>
                <w:t>кодекси</w:t>
              </w:r>
            </w:hyperlink>
            <w:r w:rsidRPr="00FA24CD">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FA24CD">
                <w:rPr>
                  <w:rFonts w:ascii="Times New Roman" w:eastAsia="Times New Roman" w:hAnsi="Times New Roman" w:cs="Times New Roman"/>
                  <w:color w:val="008080"/>
                  <w:sz w:val="24"/>
                  <w:szCs w:val="24"/>
                  <w:u w:val="single"/>
                  <w:lang w:eastAsia="ru-RU"/>
                </w:rPr>
                <w:t>Қонуни </w:t>
              </w:r>
            </w:hyperlink>
            <w:r w:rsidRPr="00FA24CD">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V. Мунозарали вазиятларни ҳал этиш тартиби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VI. Форс-мажор ҳолатлар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VII. Якунловчи қоидалар</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lastRenderedPageBreak/>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VIII. Шартноманинг амал қилиш муддати</w:t>
            </w: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Default="00FA24CD" w:rsidP="00FA24CD">
            <w:pPr>
              <w:spacing w:after="0" w:line="240" w:lineRule="auto"/>
              <w:rPr>
                <w:rFonts w:ascii="Times New Roman" w:eastAsia="Times New Roman" w:hAnsi="Times New Roman" w:cs="Times New Roman"/>
                <w:color w:val="000000"/>
                <w:sz w:val="24"/>
                <w:szCs w:val="24"/>
                <w:lang w:eastAsia="ru-RU"/>
              </w:rPr>
            </w:pPr>
            <w:r w:rsidRPr="00FA24CD">
              <w:rPr>
                <w:rFonts w:ascii="Times New Roman" w:eastAsia="Times New Roman" w:hAnsi="Times New Roman" w:cs="Times New Roman"/>
                <w:color w:val="000000"/>
                <w:sz w:val="24"/>
                <w:szCs w:val="24"/>
                <w:lang w:eastAsia="ru-RU"/>
              </w:rPr>
              <w:t xml:space="preserve">8.1. Ушбу Шартнома имзоланган пайтдан кучга киради ва </w:t>
            </w:r>
            <w:r w:rsidR="0028757B">
              <w:rPr>
                <w:rFonts w:ascii="Times New Roman" w:eastAsia="Times New Roman" w:hAnsi="Times New Roman" w:cs="Times New Roman"/>
                <w:color w:val="000000"/>
                <w:sz w:val="24"/>
                <w:szCs w:val="24"/>
                <w:lang w:eastAsia="ru-RU"/>
              </w:rPr>
              <w:t>31.12.2022</w:t>
            </w:r>
            <w:r w:rsidRPr="00FA24CD">
              <w:rPr>
                <w:rFonts w:ascii="Times New Roman" w:eastAsia="Times New Roman" w:hAnsi="Times New Roman" w:cs="Times New Roman"/>
                <w:color w:val="000000"/>
                <w:sz w:val="24"/>
                <w:szCs w:val="24"/>
                <w:lang w:eastAsia="ru-RU"/>
              </w:rPr>
              <w:t xml:space="preserve"> </w:t>
            </w:r>
            <w:proofErr w:type="gramStart"/>
            <w:r w:rsidRPr="00FA24CD">
              <w:rPr>
                <w:rFonts w:ascii="Times New Roman" w:eastAsia="Times New Roman" w:hAnsi="Times New Roman" w:cs="Times New Roman"/>
                <w:color w:val="000000"/>
                <w:sz w:val="24"/>
                <w:szCs w:val="24"/>
                <w:lang w:eastAsia="ru-RU"/>
              </w:rPr>
              <w:t>йил</w:t>
            </w:r>
            <w:r w:rsidR="0028757B">
              <w:rPr>
                <w:rFonts w:ascii="Times New Roman" w:eastAsia="Times New Roman" w:hAnsi="Times New Roman" w:cs="Times New Roman"/>
                <w:color w:val="000000"/>
                <w:sz w:val="24"/>
                <w:szCs w:val="24"/>
                <w:lang w:eastAsia="ru-RU"/>
              </w:rPr>
              <w:t xml:space="preserve">гача </w:t>
            </w:r>
            <w:r w:rsidRPr="00FA24CD">
              <w:rPr>
                <w:rFonts w:ascii="Times New Roman" w:eastAsia="Times New Roman" w:hAnsi="Times New Roman" w:cs="Times New Roman"/>
                <w:color w:val="000000"/>
                <w:sz w:val="24"/>
                <w:szCs w:val="24"/>
                <w:lang w:eastAsia="ru-RU"/>
              </w:rPr>
              <w:t xml:space="preserve"> ёки</w:t>
            </w:r>
            <w:proofErr w:type="gramEnd"/>
            <w:r w:rsidRPr="00FA24CD">
              <w:rPr>
                <w:rFonts w:ascii="Times New Roman" w:eastAsia="Times New Roman" w:hAnsi="Times New Roman" w:cs="Times New Roman"/>
                <w:color w:val="000000"/>
                <w:sz w:val="24"/>
                <w:szCs w:val="24"/>
                <w:lang w:eastAsia="ru-RU"/>
              </w:rPr>
              <w:t xml:space="preserve"> муддатидан олдин бекор қилингунига қадар амал қилади.</w:t>
            </w:r>
          </w:p>
          <w:p w:rsidR="00FA24CD" w:rsidRPr="00FA24CD" w:rsidRDefault="00FA24CD" w:rsidP="00FA24CD">
            <w:pPr>
              <w:spacing w:after="0" w:line="240" w:lineRule="auto"/>
              <w:rPr>
                <w:rFonts w:ascii="Times New Roman" w:eastAsia="Times New Roman" w:hAnsi="Times New Roman" w:cs="Times New Roman"/>
                <w:color w:val="000000"/>
                <w:sz w:val="24"/>
                <w:szCs w:val="24"/>
                <w:lang w:eastAsia="ru-RU"/>
              </w:rPr>
            </w:pPr>
          </w:p>
        </w:tc>
      </w:tr>
      <w:tr w:rsidR="00FA24CD" w:rsidRPr="00FA24CD" w:rsidTr="00FA24CD">
        <w:trPr>
          <w:trHeight w:val="330"/>
        </w:trPr>
        <w:tc>
          <w:tcPr>
            <w:tcW w:w="10277" w:type="dxa"/>
            <w:gridSpan w:val="10"/>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4"/>
                <w:szCs w:val="24"/>
                <w:lang w:eastAsia="ru-RU"/>
              </w:rPr>
            </w:pPr>
            <w:r w:rsidRPr="00FA24CD">
              <w:rPr>
                <w:rFonts w:ascii="Montserrat-Bold" w:eastAsia="Times New Roman" w:hAnsi="Montserrat-Bold" w:cs="Times New Roman"/>
                <w:b/>
                <w:bCs/>
                <w:color w:val="000000"/>
                <w:sz w:val="24"/>
                <w:szCs w:val="24"/>
                <w:lang w:eastAsia="ru-RU"/>
              </w:rPr>
              <w:t>IX. Томонларнинг манзили ва банк реквизитлари</w:t>
            </w:r>
          </w:p>
        </w:tc>
      </w:tr>
      <w:tr w:rsidR="00FA24CD" w:rsidRPr="00FA24CD" w:rsidTr="00FA24CD">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FA24CD" w:rsidRPr="00FA24CD" w:rsidRDefault="00FA24CD" w:rsidP="00FA24C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tc>
        <w:tc>
          <w:tcPr>
            <w:tcW w:w="1760" w:type="dxa"/>
            <w:gridSpan w:val="2"/>
            <w:tcBorders>
              <w:top w:val="nil"/>
              <w:left w:val="nil"/>
              <w:bottom w:val="nil"/>
              <w:right w:val="nil"/>
            </w:tcBorders>
            <w:shd w:val="clear" w:color="auto" w:fill="FFFFFF"/>
            <w:tcMar>
              <w:top w:w="15" w:type="dxa"/>
              <w:left w:w="30" w:type="dxa"/>
              <w:bottom w:w="15" w:type="dxa"/>
              <w:right w:w="15" w:type="dxa"/>
            </w:tcMar>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6"/>
                <w:szCs w:val="26"/>
                <w:lang w:eastAsia="ru-RU"/>
              </w:rPr>
            </w:pPr>
          </w:p>
        </w:tc>
        <w:tc>
          <w:tcPr>
            <w:tcW w:w="250" w:type="dxa"/>
            <w:tcBorders>
              <w:top w:val="nil"/>
              <w:left w:val="nil"/>
              <w:bottom w:val="nil"/>
              <w:right w:val="nil"/>
            </w:tcBorders>
            <w:shd w:val="clear" w:color="auto" w:fill="FFFFFF"/>
            <w:tcMar>
              <w:top w:w="15" w:type="dxa"/>
              <w:left w:w="30" w:type="dxa"/>
              <w:bottom w:w="15" w:type="dxa"/>
              <w:right w:w="15" w:type="dxa"/>
            </w:tcMar>
          </w:tcPr>
          <w:p w:rsidR="00FA24CD" w:rsidRPr="00FA24CD" w:rsidRDefault="00FA24CD" w:rsidP="00FA24CD">
            <w:pPr>
              <w:spacing w:after="0" w:line="240" w:lineRule="auto"/>
              <w:rPr>
                <w:rFonts w:ascii="Times New Roman" w:eastAsia="Times New Roman" w:hAnsi="Times New Roman" w:cs="Times New Roman"/>
                <w:color w:val="000000"/>
                <w:sz w:val="26"/>
                <w:szCs w:val="26"/>
                <w:lang w:eastAsia="ru-RU"/>
              </w:rPr>
            </w:pPr>
          </w:p>
        </w:tc>
        <w:tc>
          <w:tcPr>
            <w:tcW w:w="1671" w:type="dxa"/>
            <w:tcBorders>
              <w:top w:val="nil"/>
              <w:left w:val="nil"/>
              <w:bottom w:val="nil"/>
              <w:right w:val="nil"/>
            </w:tcBorders>
            <w:shd w:val="clear" w:color="auto" w:fill="FFFFFF"/>
            <w:tcMar>
              <w:top w:w="15" w:type="dxa"/>
              <w:left w:w="30" w:type="dxa"/>
              <w:bottom w:w="15" w:type="dxa"/>
              <w:right w:w="15" w:type="dxa"/>
            </w:tcMar>
          </w:tcPr>
          <w:p w:rsidR="00FA24CD" w:rsidRPr="00FA24CD" w:rsidRDefault="00FA24CD" w:rsidP="00FA24CD">
            <w:pPr>
              <w:spacing w:after="0" w:line="240" w:lineRule="auto"/>
              <w:rPr>
                <w:rFonts w:ascii="Times New Roman" w:eastAsia="Times New Roman" w:hAnsi="Times New Roman" w:cs="Times New Roman"/>
                <w:sz w:val="26"/>
                <w:szCs w:val="26"/>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tcPr>
          <w:p w:rsidR="00FA24CD" w:rsidRPr="00FA24CD" w:rsidRDefault="00FA24CD" w:rsidP="00FA24CD">
            <w:pPr>
              <w:spacing w:after="0" w:line="240" w:lineRule="auto"/>
              <w:rPr>
                <w:rFonts w:ascii="Times New Roman" w:eastAsia="Times New Roman" w:hAnsi="Times New Roman" w:cs="Times New Roman"/>
                <w:sz w:val="26"/>
                <w:szCs w:val="26"/>
                <w:lang w:eastAsia="ru-RU"/>
              </w:rPr>
            </w:pPr>
          </w:p>
        </w:tc>
        <w:tc>
          <w:tcPr>
            <w:tcW w:w="1618" w:type="dxa"/>
            <w:gridSpan w:val="2"/>
            <w:tcBorders>
              <w:top w:val="nil"/>
              <w:left w:val="nil"/>
              <w:bottom w:val="nil"/>
              <w:right w:val="nil"/>
            </w:tcBorders>
            <w:shd w:val="clear" w:color="auto" w:fill="FFFFFF"/>
            <w:tcMar>
              <w:top w:w="15" w:type="dxa"/>
              <w:left w:w="30" w:type="dxa"/>
              <w:bottom w:w="15" w:type="dxa"/>
              <w:right w:w="15" w:type="dxa"/>
            </w:tcMar>
          </w:tcPr>
          <w:p w:rsidR="00FA24CD" w:rsidRPr="00FA24CD" w:rsidRDefault="00FA24CD" w:rsidP="00FA24CD">
            <w:pPr>
              <w:spacing w:after="100" w:afterAutospacing="1" w:line="240" w:lineRule="auto"/>
              <w:jc w:val="center"/>
              <w:rPr>
                <w:rFonts w:ascii="Times New Roman" w:eastAsia="Times New Roman" w:hAnsi="Times New Roman" w:cs="Times New Roman"/>
                <w:color w:val="000000"/>
                <w:sz w:val="26"/>
                <w:szCs w:val="26"/>
                <w:lang w:eastAsia="ru-RU"/>
              </w:rPr>
            </w:pPr>
          </w:p>
        </w:tc>
        <w:tc>
          <w:tcPr>
            <w:tcW w:w="165" w:type="dxa"/>
            <w:shd w:val="clear" w:color="auto" w:fill="FFFFFF"/>
            <w:vAlign w:val="center"/>
          </w:tcPr>
          <w:p w:rsidR="00FA24CD" w:rsidRPr="00FA24CD" w:rsidRDefault="00FA24CD" w:rsidP="00FA24CD">
            <w:pPr>
              <w:spacing w:after="0" w:line="240" w:lineRule="auto"/>
              <w:rPr>
                <w:rFonts w:ascii="Times New Roman" w:eastAsia="Times New Roman" w:hAnsi="Times New Roman" w:cs="Times New Roman"/>
                <w:sz w:val="26"/>
                <w:szCs w:val="26"/>
                <w:lang w:eastAsia="ru-RU"/>
              </w:rPr>
            </w:pPr>
          </w:p>
        </w:tc>
        <w:tc>
          <w:tcPr>
            <w:tcW w:w="4023" w:type="dxa"/>
            <w:shd w:val="clear" w:color="auto" w:fill="FFFFFF"/>
            <w:vAlign w:val="center"/>
          </w:tcPr>
          <w:p w:rsidR="00FA24CD" w:rsidRPr="00FA24CD" w:rsidRDefault="00FA24CD" w:rsidP="00FA24CD">
            <w:pPr>
              <w:spacing w:after="0" w:line="240" w:lineRule="auto"/>
              <w:rPr>
                <w:rFonts w:ascii="Times New Roman" w:eastAsia="Times New Roman" w:hAnsi="Times New Roman" w:cs="Times New Roman"/>
                <w:sz w:val="26"/>
                <w:szCs w:val="26"/>
                <w:lang w:eastAsia="ru-RU"/>
              </w:rPr>
            </w:pPr>
          </w:p>
        </w:tc>
      </w:tr>
    </w:tbl>
    <w:p w:rsidR="00FC4248" w:rsidRDefault="00FA24CD">
      <w:pPr>
        <w:rPr>
          <w:rFonts w:ascii="Montserrat-Bold" w:eastAsia="Times New Roman" w:hAnsi="Montserrat-Bold" w:cs="Times New Roman"/>
          <w:b/>
          <w:bCs/>
          <w:color w:val="000000"/>
          <w:sz w:val="26"/>
          <w:szCs w:val="26"/>
          <w:lang w:eastAsia="ru-RU"/>
        </w:rPr>
      </w:pPr>
      <w:r>
        <w:rPr>
          <w:sz w:val="26"/>
          <w:szCs w:val="26"/>
        </w:rPr>
        <w:t xml:space="preserve">                     </w:t>
      </w:r>
      <w:r w:rsidRPr="00FA24CD">
        <w:rPr>
          <w:rFonts w:ascii="Montserrat-Bold" w:eastAsia="Times New Roman" w:hAnsi="Montserrat-Bold" w:cs="Times New Roman"/>
          <w:b/>
          <w:bCs/>
          <w:color w:val="000000"/>
          <w:sz w:val="26"/>
          <w:szCs w:val="26"/>
          <w:lang w:eastAsia="ru-RU"/>
        </w:rPr>
        <w:t>«</w:t>
      </w:r>
      <w:proofErr w:type="gramStart"/>
      <w:r w:rsidRPr="00FA24CD">
        <w:rPr>
          <w:rFonts w:ascii="Montserrat-Bold" w:eastAsia="Times New Roman" w:hAnsi="Montserrat-Bold" w:cs="Times New Roman"/>
          <w:b/>
          <w:bCs/>
          <w:color w:val="000000"/>
          <w:sz w:val="26"/>
          <w:szCs w:val="26"/>
          <w:lang w:eastAsia="ru-RU"/>
        </w:rPr>
        <w:t>Аутсорсер»</w:t>
      </w:r>
      <w:r>
        <w:rPr>
          <w:rFonts w:ascii="Montserrat-Bold" w:eastAsia="Times New Roman" w:hAnsi="Montserrat-Bold" w:cs="Times New Roman"/>
          <w:b/>
          <w:bCs/>
          <w:color w:val="000000"/>
          <w:sz w:val="26"/>
          <w:szCs w:val="26"/>
          <w:lang w:eastAsia="ru-RU"/>
        </w:rPr>
        <w:t xml:space="preserve">  </w:t>
      </w:r>
      <w:r>
        <w:rPr>
          <w:sz w:val="26"/>
          <w:szCs w:val="26"/>
        </w:rPr>
        <w:t xml:space="preserve"> </w:t>
      </w:r>
      <w:proofErr w:type="gramEnd"/>
      <w:r>
        <w:rPr>
          <w:sz w:val="26"/>
          <w:szCs w:val="26"/>
        </w:rPr>
        <w:t xml:space="preserve">                                           </w:t>
      </w:r>
      <w:r w:rsidRPr="00FA24CD">
        <w:rPr>
          <w:rFonts w:ascii="Montserrat-Bold" w:eastAsia="Times New Roman" w:hAnsi="Montserrat-Bold" w:cs="Times New Roman"/>
          <w:b/>
          <w:bCs/>
          <w:color w:val="000000"/>
          <w:sz w:val="26"/>
          <w:szCs w:val="26"/>
          <w:lang w:eastAsia="ru-RU"/>
        </w:rPr>
        <w:t>«Буюртмачи</w:t>
      </w:r>
      <w:r>
        <w:rPr>
          <w:rFonts w:ascii="Montserrat-Bold" w:eastAsia="Times New Roman" w:hAnsi="Montserrat-Bold" w:cs="Times New Roman"/>
          <w:b/>
          <w:bCs/>
          <w:color w:val="000000"/>
          <w:sz w:val="26"/>
          <w:szCs w:val="26"/>
          <w:lang w:eastAsia="ru-RU"/>
        </w:rPr>
        <w:t>»</w:t>
      </w:r>
    </w:p>
    <w:tbl>
      <w:tblPr>
        <w:tblStyle w:val="a6"/>
        <w:tblW w:w="0" w:type="auto"/>
        <w:tblLook w:val="04A0" w:firstRow="1" w:lastRow="0" w:firstColumn="1" w:lastColumn="0" w:noHBand="0" w:noVBand="1"/>
      </w:tblPr>
      <w:tblGrid>
        <w:gridCol w:w="5097"/>
        <w:gridCol w:w="5097"/>
      </w:tblGrid>
      <w:tr w:rsidR="00FA24CD" w:rsidTr="00FA24CD">
        <w:tc>
          <w:tcPr>
            <w:tcW w:w="5097" w:type="dxa"/>
          </w:tcPr>
          <w:p w:rsidR="00FA24CD" w:rsidRDefault="00FA24CD">
            <w:pPr>
              <w:rPr>
                <w:sz w:val="26"/>
                <w:szCs w:val="26"/>
              </w:rPr>
            </w:pPr>
          </w:p>
          <w:p w:rsidR="00FA24CD" w:rsidRDefault="000D3EEB">
            <w:pPr>
              <w:rPr>
                <w:rFonts w:ascii="Times New Roman" w:hAnsi="Times New Roman" w:cs="Times New Roman"/>
                <w:sz w:val="24"/>
                <w:szCs w:val="24"/>
              </w:rPr>
            </w:pPr>
            <w:r w:rsidRPr="000D3EEB">
              <w:rPr>
                <w:sz w:val="26"/>
                <w:szCs w:val="26"/>
              </w:rPr>
              <w:t>"</w:t>
            </w:r>
            <w:r w:rsidRPr="000D3EEB">
              <w:rPr>
                <w:rFonts w:ascii="Times New Roman" w:hAnsi="Times New Roman" w:cs="Times New Roman"/>
                <w:sz w:val="24"/>
                <w:szCs w:val="24"/>
              </w:rPr>
              <w:t>IBROHIM NIGORA BIZNES SADO" MCHJ</w:t>
            </w:r>
          </w:p>
          <w:p w:rsidR="000D3EEB" w:rsidRDefault="000D3EEB">
            <w:pPr>
              <w:rPr>
                <w:rFonts w:ascii="Times New Roman" w:hAnsi="Times New Roman" w:cs="Times New Roman"/>
                <w:sz w:val="24"/>
                <w:szCs w:val="24"/>
              </w:rPr>
            </w:pPr>
          </w:p>
          <w:p w:rsidR="000D3EEB" w:rsidRDefault="000D3EEB">
            <w:pPr>
              <w:rPr>
                <w:rFonts w:ascii="Times New Roman" w:hAnsi="Times New Roman" w:cs="Times New Roman"/>
                <w:sz w:val="24"/>
                <w:szCs w:val="24"/>
              </w:rPr>
            </w:pPr>
            <w:proofErr w:type="gramStart"/>
            <w:r>
              <w:rPr>
                <w:rFonts w:ascii="Times New Roman" w:hAnsi="Times New Roman" w:cs="Times New Roman"/>
                <w:sz w:val="24"/>
                <w:szCs w:val="24"/>
              </w:rPr>
              <w:t>Тел:+</w:t>
            </w:r>
            <w:proofErr w:type="gramEnd"/>
            <w:r>
              <w:rPr>
                <w:rFonts w:ascii="Times New Roman" w:hAnsi="Times New Roman" w:cs="Times New Roman"/>
                <w:sz w:val="24"/>
                <w:szCs w:val="24"/>
              </w:rPr>
              <w:t>998 93 500 19 18,    +998 99 691 10 73</w:t>
            </w:r>
          </w:p>
          <w:p w:rsidR="000D3EEB" w:rsidRDefault="000D3EEB">
            <w:pPr>
              <w:rPr>
                <w:rFonts w:ascii="Times New Roman" w:hAnsi="Times New Roman" w:cs="Times New Roman"/>
                <w:sz w:val="24"/>
                <w:szCs w:val="24"/>
              </w:rPr>
            </w:pPr>
            <w:r>
              <w:rPr>
                <w:rFonts w:ascii="Times New Roman" w:hAnsi="Times New Roman" w:cs="Times New Roman"/>
                <w:sz w:val="24"/>
                <w:szCs w:val="24"/>
              </w:rPr>
              <w:t xml:space="preserve">Кибрай </w:t>
            </w:r>
            <w:proofErr w:type="gramStart"/>
            <w:r>
              <w:rPr>
                <w:rFonts w:ascii="Times New Roman" w:hAnsi="Times New Roman" w:cs="Times New Roman"/>
                <w:sz w:val="24"/>
                <w:szCs w:val="24"/>
              </w:rPr>
              <w:t>тум,Дархон</w:t>
            </w:r>
            <w:proofErr w:type="gramEnd"/>
            <w:r>
              <w:rPr>
                <w:rFonts w:ascii="Times New Roman" w:hAnsi="Times New Roman" w:cs="Times New Roman"/>
                <w:sz w:val="24"/>
                <w:szCs w:val="24"/>
              </w:rPr>
              <w:t xml:space="preserve"> МФЙ, Сергели кучаси, 33-а уй</w:t>
            </w:r>
          </w:p>
          <w:p w:rsidR="000D3EEB" w:rsidRDefault="000D3EEB">
            <w:pPr>
              <w:rPr>
                <w:rFonts w:ascii="Times New Roman" w:hAnsi="Times New Roman" w:cs="Times New Roman"/>
                <w:sz w:val="24"/>
                <w:szCs w:val="24"/>
              </w:rPr>
            </w:pPr>
            <w:r>
              <w:rPr>
                <w:rFonts w:ascii="Times New Roman" w:hAnsi="Times New Roman" w:cs="Times New Roman"/>
                <w:sz w:val="24"/>
                <w:szCs w:val="24"/>
              </w:rPr>
              <w:t>х/р: 20208000105484537001</w:t>
            </w:r>
          </w:p>
          <w:p w:rsidR="000D3EEB" w:rsidRDefault="000D3EEB">
            <w:pPr>
              <w:rPr>
                <w:rFonts w:ascii="Times New Roman" w:hAnsi="Times New Roman" w:cs="Times New Roman"/>
                <w:sz w:val="24"/>
                <w:szCs w:val="24"/>
                <w:lang w:val="uz-Cyrl-UZ"/>
              </w:rPr>
            </w:pPr>
            <w:r>
              <w:rPr>
                <w:rFonts w:ascii="Times New Roman" w:hAnsi="Times New Roman" w:cs="Times New Roman"/>
                <w:sz w:val="24"/>
                <w:szCs w:val="24"/>
              </w:rPr>
              <w:t xml:space="preserve">ЧЕТ ЭЛ КАПИТАЛИ ИШТИРОКИДАГИ «САВДОГАР» </w:t>
            </w:r>
            <w:r>
              <w:rPr>
                <w:rFonts w:ascii="Times New Roman" w:hAnsi="Times New Roman" w:cs="Times New Roman"/>
                <w:sz w:val="24"/>
                <w:szCs w:val="24"/>
                <w:lang w:val="en-US"/>
              </w:rPr>
              <w:t>OAT</w:t>
            </w:r>
            <w:r>
              <w:rPr>
                <w:rFonts w:ascii="Times New Roman" w:hAnsi="Times New Roman" w:cs="Times New Roman"/>
                <w:sz w:val="24"/>
                <w:szCs w:val="24"/>
                <w:lang w:val="uz-Cyrl-UZ"/>
              </w:rPr>
              <w:t>Б КИБРАЙ ФИЛИАЛИ</w:t>
            </w:r>
          </w:p>
          <w:p w:rsidR="00FA24CD" w:rsidRDefault="000D3EEB">
            <w:pPr>
              <w:rPr>
                <w:sz w:val="26"/>
                <w:szCs w:val="26"/>
              </w:rPr>
            </w:pPr>
            <w:r>
              <w:rPr>
                <w:rFonts w:ascii="Times New Roman" w:hAnsi="Times New Roman" w:cs="Times New Roman"/>
                <w:sz w:val="24"/>
                <w:szCs w:val="24"/>
                <w:lang w:val="uz-Cyrl-UZ"/>
              </w:rPr>
              <w:t>МФО: 00410  ИНН:309237931</w:t>
            </w:r>
          </w:p>
          <w:p w:rsidR="00FA24CD" w:rsidRDefault="00FA24CD">
            <w:pPr>
              <w:rPr>
                <w:sz w:val="26"/>
                <w:szCs w:val="26"/>
              </w:rPr>
            </w:pPr>
          </w:p>
          <w:p w:rsidR="00FA24CD" w:rsidRDefault="00FA24CD">
            <w:pPr>
              <w:rPr>
                <w:sz w:val="26"/>
                <w:szCs w:val="26"/>
              </w:rPr>
            </w:pPr>
          </w:p>
          <w:p w:rsidR="00FA24CD" w:rsidRPr="000D3EEB" w:rsidRDefault="000D3EEB">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Рахбар :     </w:t>
            </w: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   И.К.Абдухоликов</w:t>
            </w:r>
          </w:p>
          <w:p w:rsidR="00FA24CD" w:rsidRDefault="00FA24CD">
            <w:pPr>
              <w:rPr>
                <w:sz w:val="26"/>
                <w:szCs w:val="26"/>
              </w:rPr>
            </w:pPr>
          </w:p>
        </w:tc>
        <w:tc>
          <w:tcPr>
            <w:tcW w:w="5097" w:type="dxa"/>
          </w:tcPr>
          <w:p w:rsidR="000D3EEB" w:rsidRDefault="000D3EEB">
            <w:pPr>
              <w:rPr>
                <w:sz w:val="26"/>
                <w:szCs w:val="26"/>
              </w:rPr>
            </w:pPr>
          </w:p>
          <w:p w:rsidR="000D3EEB" w:rsidRPr="000D3EEB" w:rsidRDefault="000D3EEB" w:rsidP="000D3EEB">
            <w:pPr>
              <w:rPr>
                <w:sz w:val="26"/>
                <w:szCs w:val="26"/>
              </w:rPr>
            </w:pPr>
          </w:p>
          <w:p w:rsidR="000D3EEB" w:rsidRPr="000D3EEB" w:rsidRDefault="000D3EEB" w:rsidP="000D3EEB">
            <w:pPr>
              <w:rPr>
                <w:sz w:val="26"/>
                <w:szCs w:val="26"/>
              </w:rPr>
            </w:pPr>
          </w:p>
          <w:p w:rsidR="000D3EEB" w:rsidRPr="000D3EEB" w:rsidRDefault="000D3EEB" w:rsidP="000D3EEB">
            <w:pPr>
              <w:rPr>
                <w:sz w:val="26"/>
                <w:szCs w:val="26"/>
              </w:rPr>
            </w:pPr>
          </w:p>
          <w:p w:rsidR="000D3EEB" w:rsidRPr="000D3EEB" w:rsidRDefault="000D3EEB" w:rsidP="000D3EEB">
            <w:pPr>
              <w:rPr>
                <w:sz w:val="26"/>
                <w:szCs w:val="26"/>
              </w:rPr>
            </w:pPr>
          </w:p>
          <w:p w:rsidR="000D3EEB" w:rsidRPr="000D3EEB" w:rsidRDefault="000D3EEB" w:rsidP="000D3EEB">
            <w:pPr>
              <w:rPr>
                <w:sz w:val="26"/>
                <w:szCs w:val="26"/>
              </w:rPr>
            </w:pPr>
          </w:p>
          <w:p w:rsidR="000D3EEB" w:rsidRDefault="000D3EEB" w:rsidP="000D3EEB">
            <w:pPr>
              <w:rPr>
                <w:sz w:val="26"/>
                <w:szCs w:val="26"/>
              </w:rPr>
            </w:pPr>
          </w:p>
          <w:p w:rsidR="000D3EEB" w:rsidRPr="000D3EEB" w:rsidRDefault="000D3EEB" w:rsidP="000D3EEB">
            <w:pPr>
              <w:rPr>
                <w:sz w:val="26"/>
                <w:szCs w:val="26"/>
              </w:rPr>
            </w:pPr>
          </w:p>
          <w:p w:rsidR="000D3EEB" w:rsidRDefault="000D3EEB" w:rsidP="000D3EEB">
            <w:pPr>
              <w:rPr>
                <w:sz w:val="26"/>
                <w:szCs w:val="26"/>
              </w:rPr>
            </w:pPr>
          </w:p>
          <w:p w:rsidR="000D3EEB" w:rsidRDefault="000D3EEB" w:rsidP="000D3EEB">
            <w:pPr>
              <w:rPr>
                <w:sz w:val="26"/>
                <w:szCs w:val="26"/>
              </w:rPr>
            </w:pPr>
          </w:p>
          <w:p w:rsidR="000D3EEB" w:rsidRDefault="000D3EEB" w:rsidP="000D3EEB">
            <w:pPr>
              <w:rPr>
                <w:sz w:val="26"/>
                <w:szCs w:val="26"/>
              </w:rPr>
            </w:pPr>
          </w:p>
          <w:p w:rsidR="00FA24CD" w:rsidRPr="000D3EEB" w:rsidRDefault="000D3EEB" w:rsidP="000D3EEB">
            <w:pPr>
              <w:rPr>
                <w:rFonts w:ascii="Times New Roman" w:hAnsi="Times New Roman" w:cs="Times New Roman"/>
                <w:sz w:val="26"/>
                <w:szCs w:val="26"/>
                <w:lang w:val="uz-Cyrl-UZ"/>
              </w:rPr>
            </w:pPr>
            <w:r w:rsidRPr="000D3EEB">
              <w:rPr>
                <w:rFonts w:ascii="Times New Roman" w:hAnsi="Times New Roman" w:cs="Times New Roman"/>
                <w:sz w:val="26"/>
                <w:szCs w:val="26"/>
                <w:lang w:val="uz-Cyrl-UZ"/>
              </w:rPr>
              <w:t xml:space="preserve">Бош шифокор:  </w:t>
            </w: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  Б.З.Касимов</w:t>
            </w:r>
          </w:p>
        </w:tc>
      </w:tr>
    </w:tbl>
    <w:p w:rsidR="00FA24CD" w:rsidRDefault="00FA24CD">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lastRenderedPageBreak/>
        <w:t xml:space="preserve">                                                                                                                       Аутсорсинг шартлари </w:t>
      </w:r>
    </w:p>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асосида хизматларни курсатиш</w:t>
      </w:r>
    </w:p>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буйича шартномага </w:t>
      </w:r>
    </w:p>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1-ИЛОВА</w:t>
      </w:r>
    </w:p>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__________ 2022 й</w:t>
      </w:r>
    </w:p>
    <w:tbl>
      <w:tblPr>
        <w:tblStyle w:val="a6"/>
        <w:tblW w:w="0" w:type="auto"/>
        <w:tblLook w:val="04A0" w:firstRow="1" w:lastRow="0" w:firstColumn="1" w:lastColumn="0" w:noHBand="0" w:noVBand="1"/>
      </w:tblPr>
      <w:tblGrid>
        <w:gridCol w:w="645"/>
        <w:gridCol w:w="1361"/>
        <w:gridCol w:w="1087"/>
        <w:gridCol w:w="1133"/>
        <w:gridCol w:w="1314"/>
        <w:gridCol w:w="1527"/>
        <w:gridCol w:w="1157"/>
        <w:gridCol w:w="945"/>
        <w:gridCol w:w="1025"/>
      </w:tblGrid>
      <w:tr w:rsidR="00DF08B2" w:rsidTr="00DF08B2">
        <w:trPr>
          <w:trHeight w:val="809"/>
        </w:trPr>
        <w:tc>
          <w:tcPr>
            <w:tcW w:w="704"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Т/р</w:t>
            </w:r>
          </w:p>
        </w:tc>
        <w:tc>
          <w:tcPr>
            <w:tcW w:w="1560"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Ойлар</w:t>
            </w:r>
          </w:p>
        </w:tc>
        <w:tc>
          <w:tcPr>
            <w:tcW w:w="1132"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Ойдаги кунлар сони</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Улчов бирлиги</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Хизмат бирлиги учун нарх(сум)</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Хизмат бирликлари  сони</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Жами сумма ККС сиз(сум)</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ККС  ___ %</w:t>
            </w:r>
          </w:p>
        </w:tc>
        <w:tc>
          <w:tcPr>
            <w:tcW w:w="1133" w:type="dxa"/>
          </w:tcPr>
          <w:p w:rsidR="00DF08B2" w:rsidRDefault="00DF08B2">
            <w:pPr>
              <w:rPr>
                <w:rFonts w:ascii="Times New Roman" w:hAnsi="Times New Roman" w:cs="Times New Roman"/>
                <w:sz w:val="26"/>
                <w:szCs w:val="26"/>
                <w:lang w:val="uz-Cyrl-UZ"/>
              </w:rPr>
            </w:pPr>
            <w:r>
              <w:rPr>
                <w:rFonts w:ascii="Times New Roman" w:hAnsi="Times New Roman" w:cs="Times New Roman"/>
                <w:sz w:val="26"/>
                <w:szCs w:val="26"/>
                <w:lang w:val="uz-Cyrl-UZ"/>
              </w:rPr>
              <w:t>Жами сумма КК билан</w:t>
            </w:r>
          </w:p>
        </w:tc>
      </w:tr>
      <w:tr w:rsidR="00DF08B2" w:rsidTr="0097203C">
        <w:trPr>
          <w:trHeight w:val="500"/>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1</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Январ</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08"/>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2</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Феврал</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28/28</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14"/>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Март</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06"/>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4</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А</w:t>
            </w:r>
            <w:bookmarkStart w:id="0" w:name="_GoBack"/>
            <w:bookmarkEnd w:id="0"/>
            <w:r>
              <w:rPr>
                <w:rFonts w:ascii="Times New Roman" w:hAnsi="Times New Roman" w:cs="Times New Roman"/>
                <w:sz w:val="26"/>
                <w:szCs w:val="26"/>
                <w:lang w:val="uz-Cyrl-UZ"/>
              </w:rPr>
              <w:t>прел</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30</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26"/>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5</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Май</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19"/>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6</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Июнь</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30</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10"/>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7</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Июл</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16"/>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8</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Август</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DF08B2" w:rsidTr="0097203C">
        <w:trPr>
          <w:trHeight w:val="422"/>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9</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Сентябр</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30</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r w:rsidR="0097203C" w:rsidTr="0097203C">
        <w:trPr>
          <w:trHeight w:val="400"/>
        </w:trPr>
        <w:tc>
          <w:tcPr>
            <w:tcW w:w="704"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10</w:t>
            </w:r>
          </w:p>
        </w:tc>
        <w:tc>
          <w:tcPr>
            <w:tcW w:w="1560"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Октябр</w:t>
            </w:r>
          </w:p>
        </w:tc>
        <w:tc>
          <w:tcPr>
            <w:tcW w:w="1132"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r>
      <w:tr w:rsidR="0097203C" w:rsidTr="0097203C">
        <w:trPr>
          <w:trHeight w:val="434"/>
        </w:trPr>
        <w:tc>
          <w:tcPr>
            <w:tcW w:w="704"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11</w:t>
            </w:r>
          </w:p>
        </w:tc>
        <w:tc>
          <w:tcPr>
            <w:tcW w:w="1560"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Ноябрь</w:t>
            </w:r>
          </w:p>
        </w:tc>
        <w:tc>
          <w:tcPr>
            <w:tcW w:w="1132" w:type="dxa"/>
          </w:tcPr>
          <w:p w:rsidR="0097203C"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30</w:t>
            </w: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c>
          <w:tcPr>
            <w:tcW w:w="1133" w:type="dxa"/>
          </w:tcPr>
          <w:p w:rsidR="0097203C" w:rsidRDefault="0097203C">
            <w:pPr>
              <w:rPr>
                <w:rFonts w:ascii="Times New Roman" w:hAnsi="Times New Roman" w:cs="Times New Roman"/>
                <w:sz w:val="26"/>
                <w:szCs w:val="26"/>
                <w:lang w:val="uz-Cyrl-UZ"/>
              </w:rPr>
            </w:pPr>
          </w:p>
        </w:tc>
      </w:tr>
      <w:tr w:rsidR="00DF08B2" w:rsidTr="0097203C">
        <w:trPr>
          <w:trHeight w:val="398"/>
        </w:trPr>
        <w:tc>
          <w:tcPr>
            <w:tcW w:w="704"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12</w:t>
            </w:r>
          </w:p>
        </w:tc>
        <w:tc>
          <w:tcPr>
            <w:tcW w:w="1560"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Декабрь</w:t>
            </w:r>
          </w:p>
        </w:tc>
        <w:tc>
          <w:tcPr>
            <w:tcW w:w="1132" w:type="dxa"/>
          </w:tcPr>
          <w:p w:rsidR="00DF08B2" w:rsidRDefault="0097203C">
            <w:pPr>
              <w:rPr>
                <w:rFonts w:ascii="Times New Roman" w:hAnsi="Times New Roman" w:cs="Times New Roman"/>
                <w:sz w:val="26"/>
                <w:szCs w:val="26"/>
                <w:lang w:val="uz-Cyrl-UZ"/>
              </w:rPr>
            </w:pPr>
            <w:r>
              <w:rPr>
                <w:rFonts w:ascii="Times New Roman" w:hAnsi="Times New Roman" w:cs="Times New Roman"/>
                <w:sz w:val="26"/>
                <w:szCs w:val="26"/>
                <w:lang w:val="uz-Cyrl-UZ"/>
              </w:rPr>
              <w:t>31</w:t>
            </w: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c>
          <w:tcPr>
            <w:tcW w:w="1133" w:type="dxa"/>
          </w:tcPr>
          <w:p w:rsidR="00DF08B2" w:rsidRDefault="00DF08B2">
            <w:pPr>
              <w:rPr>
                <w:rFonts w:ascii="Times New Roman" w:hAnsi="Times New Roman" w:cs="Times New Roman"/>
                <w:sz w:val="26"/>
                <w:szCs w:val="26"/>
                <w:lang w:val="uz-Cyrl-UZ"/>
              </w:rPr>
            </w:pPr>
          </w:p>
        </w:tc>
      </w:tr>
    </w:tbl>
    <w:p w:rsidR="00DF08B2" w:rsidRPr="00DF08B2" w:rsidRDefault="00DF08B2">
      <w:pPr>
        <w:rPr>
          <w:rFonts w:ascii="Times New Roman" w:hAnsi="Times New Roman" w:cs="Times New Roman"/>
          <w:sz w:val="26"/>
          <w:szCs w:val="26"/>
          <w:lang w:val="uz-Cyrl-UZ"/>
        </w:rPr>
      </w:pPr>
    </w:p>
    <w:tbl>
      <w:tblPr>
        <w:tblW w:w="10277" w:type="dxa"/>
        <w:shd w:val="clear" w:color="auto" w:fill="FFFFFF"/>
        <w:tblLayout w:type="fixed"/>
        <w:tblCellMar>
          <w:left w:w="0" w:type="dxa"/>
          <w:right w:w="0" w:type="dxa"/>
        </w:tblCellMar>
        <w:tblLook w:val="04A0" w:firstRow="1" w:lastRow="0" w:firstColumn="1" w:lastColumn="0" w:noHBand="0" w:noVBand="1"/>
      </w:tblPr>
      <w:tblGrid>
        <w:gridCol w:w="707"/>
        <w:gridCol w:w="1760"/>
        <w:gridCol w:w="250"/>
        <w:gridCol w:w="1671"/>
        <w:gridCol w:w="83"/>
        <w:gridCol w:w="1618"/>
        <w:gridCol w:w="165"/>
        <w:gridCol w:w="4023"/>
      </w:tblGrid>
      <w:tr w:rsidR="0097203C" w:rsidRPr="00FA24CD" w:rsidTr="0017662E">
        <w:trPr>
          <w:trHeight w:val="330"/>
        </w:trPr>
        <w:tc>
          <w:tcPr>
            <w:tcW w:w="706" w:type="dxa"/>
            <w:tcBorders>
              <w:top w:val="nil"/>
              <w:left w:val="nil"/>
              <w:bottom w:val="nil"/>
              <w:right w:val="nil"/>
            </w:tcBorders>
            <w:shd w:val="clear" w:color="auto" w:fill="FFFFFF"/>
            <w:tcMar>
              <w:top w:w="15" w:type="dxa"/>
              <w:left w:w="30" w:type="dxa"/>
              <w:bottom w:w="15" w:type="dxa"/>
              <w:right w:w="15" w:type="dxa"/>
            </w:tcMar>
            <w:hideMark/>
          </w:tcPr>
          <w:p w:rsidR="0097203C" w:rsidRPr="00FA24CD" w:rsidRDefault="0097203C" w:rsidP="0017662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tc>
        <w:tc>
          <w:tcPr>
            <w:tcW w:w="1760" w:type="dxa"/>
            <w:tcBorders>
              <w:top w:val="nil"/>
              <w:left w:val="nil"/>
              <w:bottom w:val="nil"/>
              <w:right w:val="nil"/>
            </w:tcBorders>
            <w:shd w:val="clear" w:color="auto" w:fill="FFFFFF"/>
            <w:tcMar>
              <w:top w:w="15" w:type="dxa"/>
              <w:left w:w="30" w:type="dxa"/>
              <w:bottom w:w="15" w:type="dxa"/>
              <w:right w:w="15" w:type="dxa"/>
            </w:tcMar>
          </w:tcPr>
          <w:p w:rsidR="0097203C" w:rsidRPr="00FA24CD" w:rsidRDefault="0097203C" w:rsidP="0017662E">
            <w:pPr>
              <w:spacing w:after="100" w:afterAutospacing="1" w:line="240" w:lineRule="auto"/>
              <w:jc w:val="center"/>
              <w:rPr>
                <w:rFonts w:ascii="Times New Roman" w:eastAsia="Times New Roman" w:hAnsi="Times New Roman" w:cs="Times New Roman"/>
                <w:color w:val="000000"/>
                <w:sz w:val="26"/>
                <w:szCs w:val="26"/>
                <w:lang w:eastAsia="ru-RU"/>
              </w:rPr>
            </w:pPr>
          </w:p>
        </w:tc>
        <w:tc>
          <w:tcPr>
            <w:tcW w:w="250" w:type="dxa"/>
            <w:tcBorders>
              <w:top w:val="nil"/>
              <w:left w:val="nil"/>
              <w:bottom w:val="nil"/>
              <w:right w:val="nil"/>
            </w:tcBorders>
            <w:shd w:val="clear" w:color="auto" w:fill="FFFFFF"/>
            <w:tcMar>
              <w:top w:w="15" w:type="dxa"/>
              <w:left w:w="30" w:type="dxa"/>
              <w:bottom w:w="15" w:type="dxa"/>
              <w:right w:w="15" w:type="dxa"/>
            </w:tcMar>
          </w:tcPr>
          <w:p w:rsidR="0097203C" w:rsidRPr="00FA24CD" w:rsidRDefault="0097203C" w:rsidP="0017662E">
            <w:pPr>
              <w:spacing w:after="0" w:line="240" w:lineRule="auto"/>
              <w:rPr>
                <w:rFonts w:ascii="Times New Roman" w:eastAsia="Times New Roman" w:hAnsi="Times New Roman" w:cs="Times New Roman"/>
                <w:color w:val="000000"/>
                <w:sz w:val="26"/>
                <w:szCs w:val="26"/>
                <w:lang w:eastAsia="ru-RU"/>
              </w:rPr>
            </w:pPr>
          </w:p>
        </w:tc>
        <w:tc>
          <w:tcPr>
            <w:tcW w:w="1671" w:type="dxa"/>
            <w:tcBorders>
              <w:top w:val="nil"/>
              <w:left w:val="nil"/>
              <w:bottom w:val="nil"/>
              <w:right w:val="nil"/>
            </w:tcBorders>
            <w:shd w:val="clear" w:color="auto" w:fill="FFFFFF"/>
            <w:tcMar>
              <w:top w:w="15" w:type="dxa"/>
              <w:left w:w="30" w:type="dxa"/>
              <w:bottom w:w="15" w:type="dxa"/>
              <w:right w:w="15" w:type="dxa"/>
            </w:tcMar>
          </w:tcPr>
          <w:p w:rsidR="0097203C" w:rsidRPr="00FA24CD" w:rsidRDefault="0097203C" w:rsidP="0017662E">
            <w:pPr>
              <w:spacing w:after="0" w:line="240" w:lineRule="auto"/>
              <w:rPr>
                <w:rFonts w:ascii="Times New Roman" w:eastAsia="Times New Roman" w:hAnsi="Times New Roman" w:cs="Times New Roman"/>
                <w:sz w:val="26"/>
                <w:szCs w:val="26"/>
                <w:lang w:eastAsia="ru-RU"/>
              </w:rPr>
            </w:pPr>
          </w:p>
        </w:tc>
        <w:tc>
          <w:tcPr>
            <w:tcW w:w="83" w:type="dxa"/>
            <w:tcBorders>
              <w:top w:val="nil"/>
              <w:left w:val="nil"/>
              <w:bottom w:val="nil"/>
              <w:right w:val="nil"/>
            </w:tcBorders>
            <w:shd w:val="clear" w:color="auto" w:fill="FFFFFF"/>
            <w:tcMar>
              <w:top w:w="15" w:type="dxa"/>
              <w:left w:w="30" w:type="dxa"/>
              <w:bottom w:w="15" w:type="dxa"/>
              <w:right w:w="15" w:type="dxa"/>
            </w:tcMar>
          </w:tcPr>
          <w:p w:rsidR="0097203C" w:rsidRPr="00FA24CD" w:rsidRDefault="0097203C" w:rsidP="0017662E">
            <w:pPr>
              <w:spacing w:after="0" w:line="240" w:lineRule="auto"/>
              <w:rPr>
                <w:rFonts w:ascii="Times New Roman" w:eastAsia="Times New Roman" w:hAnsi="Times New Roman" w:cs="Times New Roman"/>
                <w:sz w:val="26"/>
                <w:szCs w:val="26"/>
                <w:lang w:eastAsia="ru-RU"/>
              </w:rPr>
            </w:pPr>
          </w:p>
        </w:tc>
        <w:tc>
          <w:tcPr>
            <w:tcW w:w="1618" w:type="dxa"/>
            <w:tcBorders>
              <w:top w:val="nil"/>
              <w:left w:val="nil"/>
              <w:bottom w:val="nil"/>
              <w:right w:val="nil"/>
            </w:tcBorders>
            <w:shd w:val="clear" w:color="auto" w:fill="FFFFFF"/>
            <w:tcMar>
              <w:top w:w="15" w:type="dxa"/>
              <w:left w:w="30" w:type="dxa"/>
              <w:bottom w:w="15" w:type="dxa"/>
              <w:right w:w="15" w:type="dxa"/>
            </w:tcMar>
          </w:tcPr>
          <w:p w:rsidR="0097203C" w:rsidRPr="00FA24CD" w:rsidRDefault="0097203C" w:rsidP="0017662E">
            <w:pPr>
              <w:spacing w:after="100" w:afterAutospacing="1" w:line="240" w:lineRule="auto"/>
              <w:jc w:val="center"/>
              <w:rPr>
                <w:rFonts w:ascii="Times New Roman" w:eastAsia="Times New Roman" w:hAnsi="Times New Roman" w:cs="Times New Roman"/>
                <w:color w:val="000000"/>
                <w:sz w:val="26"/>
                <w:szCs w:val="26"/>
                <w:lang w:eastAsia="ru-RU"/>
              </w:rPr>
            </w:pPr>
          </w:p>
        </w:tc>
        <w:tc>
          <w:tcPr>
            <w:tcW w:w="165" w:type="dxa"/>
            <w:shd w:val="clear" w:color="auto" w:fill="FFFFFF"/>
            <w:vAlign w:val="center"/>
          </w:tcPr>
          <w:p w:rsidR="0097203C" w:rsidRPr="00FA24CD" w:rsidRDefault="0097203C" w:rsidP="0017662E">
            <w:pPr>
              <w:spacing w:after="0" w:line="240" w:lineRule="auto"/>
              <w:rPr>
                <w:rFonts w:ascii="Times New Roman" w:eastAsia="Times New Roman" w:hAnsi="Times New Roman" w:cs="Times New Roman"/>
                <w:sz w:val="26"/>
                <w:szCs w:val="26"/>
                <w:lang w:eastAsia="ru-RU"/>
              </w:rPr>
            </w:pPr>
          </w:p>
        </w:tc>
        <w:tc>
          <w:tcPr>
            <w:tcW w:w="4023" w:type="dxa"/>
            <w:shd w:val="clear" w:color="auto" w:fill="FFFFFF"/>
            <w:vAlign w:val="center"/>
          </w:tcPr>
          <w:p w:rsidR="0097203C" w:rsidRPr="00FA24CD" w:rsidRDefault="0097203C" w:rsidP="0017662E">
            <w:pPr>
              <w:spacing w:after="0" w:line="240" w:lineRule="auto"/>
              <w:rPr>
                <w:rFonts w:ascii="Times New Roman" w:eastAsia="Times New Roman" w:hAnsi="Times New Roman" w:cs="Times New Roman"/>
                <w:sz w:val="26"/>
                <w:szCs w:val="26"/>
                <w:lang w:eastAsia="ru-RU"/>
              </w:rPr>
            </w:pPr>
          </w:p>
        </w:tc>
      </w:tr>
    </w:tbl>
    <w:p w:rsidR="0097203C" w:rsidRDefault="0097203C" w:rsidP="0097203C">
      <w:pPr>
        <w:rPr>
          <w:rFonts w:ascii="Montserrat-Bold" w:eastAsia="Times New Roman" w:hAnsi="Montserrat-Bold" w:cs="Times New Roman"/>
          <w:b/>
          <w:bCs/>
          <w:color w:val="000000"/>
          <w:sz w:val="26"/>
          <w:szCs w:val="26"/>
          <w:lang w:eastAsia="ru-RU"/>
        </w:rPr>
      </w:pPr>
      <w:r>
        <w:rPr>
          <w:sz w:val="26"/>
          <w:szCs w:val="26"/>
        </w:rPr>
        <w:t xml:space="preserve">                                  </w:t>
      </w:r>
      <w:r w:rsidRPr="00FA24CD">
        <w:rPr>
          <w:rFonts w:ascii="Montserrat-Bold" w:eastAsia="Times New Roman" w:hAnsi="Montserrat-Bold" w:cs="Times New Roman"/>
          <w:b/>
          <w:bCs/>
          <w:color w:val="000000"/>
          <w:sz w:val="26"/>
          <w:szCs w:val="26"/>
          <w:lang w:eastAsia="ru-RU"/>
        </w:rPr>
        <w:t>«</w:t>
      </w:r>
      <w:proofErr w:type="gramStart"/>
      <w:r w:rsidRPr="00FA24CD">
        <w:rPr>
          <w:rFonts w:ascii="Montserrat-Bold" w:eastAsia="Times New Roman" w:hAnsi="Montserrat-Bold" w:cs="Times New Roman"/>
          <w:b/>
          <w:bCs/>
          <w:color w:val="000000"/>
          <w:sz w:val="26"/>
          <w:szCs w:val="26"/>
          <w:lang w:eastAsia="ru-RU"/>
        </w:rPr>
        <w:t>Аутсорсер»</w:t>
      </w:r>
      <w:r>
        <w:rPr>
          <w:rFonts w:ascii="Montserrat-Bold" w:eastAsia="Times New Roman" w:hAnsi="Montserrat-Bold" w:cs="Times New Roman"/>
          <w:b/>
          <w:bCs/>
          <w:color w:val="000000"/>
          <w:sz w:val="26"/>
          <w:szCs w:val="26"/>
          <w:lang w:eastAsia="ru-RU"/>
        </w:rPr>
        <w:t xml:space="preserve">  </w:t>
      </w:r>
      <w:r>
        <w:rPr>
          <w:sz w:val="26"/>
          <w:szCs w:val="26"/>
        </w:rPr>
        <w:t xml:space="preserve"> </w:t>
      </w:r>
      <w:proofErr w:type="gramEnd"/>
      <w:r>
        <w:rPr>
          <w:sz w:val="26"/>
          <w:szCs w:val="26"/>
        </w:rPr>
        <w:t xml:space="preserve">                                           </w:t>
      </w:r>
      <w:r w:rsidRPr="00FA24CD">
        <w:rPr>
          <w:rFonts w:ascii="Montserrat-Bold" w:eastAsia="Times New Roman" w:hAnsi="Montserrat-Bold" w:cs="Times New Roman"/>
          <w:b/>
          <w:bCs/>
          <w:color w:val="000000"/>
          <w:sz w:val="26"/>
          <w:szCs w:val="26"/>
          <w:lang w:eastAsia="ru-RU"/>
        </w:rPr>
        <w:t>«Буюртмачи</w:t>
      </w:r>
      <w:r>
        <w:rPr>
          <w:rFonts w:ascii="Montserrat-Bold" w:eastAsia="Times New Roman" w:hAnsi="Montserrat-Bold" w:cs="Times New Roman"/>
          <w:b/>
          <w:bCs/>
          <w:color w:val="000000"/>
          <w:sz w:val="26"/>
          <w:szCs w:val="26"/>
          <w:lang w:eastAsia="ru-RU"/>
        </w:rPr>
        <w:t>»</w:t>
      </w:r>
    </w:p>
    <w:tbl>
      <w:tblPr>
        <w:tblStyle w:val="a6"/>
        <w:tblW w:w="0" w:type="auto"/>
        <w:tblLook w:val="04A0" w:firstRow="1" w:lastRow="0" w:firstColumn="1" w:lastColumn="0" w:noHBand="0" w:noVBand="1"/>
      </w:tblPr>
      <w:tblGrid>
        <w:gridCol w:w="5097"/>
        <w:gridCol w:w="5097"/>
      </w:tblGrid>
      <w:tr w:rsidR="0097203C" w:rsidTr="0017662E">
        <w:tc>
          <w:tcPr>
            <w:tcW w:w="5097" w:type="dxa"/>
          </w:tcPr>
          <w:p w:rsidR="0097203C" w:rsidRPr="0097203C" w:rsidRDefault="0097203C" w:rsidP="0017662E">
            <w:pPr>
              <w:rPr>
                <w:sz w:val="26"/>
                <w:szCs w:val="26"/>
                <w:lang w:val="en-US"/>
              </w:rPr>
            </w:pPr>
          </w:p>
          <w:p w:rsidR="0097203C" w:rsidRPr="0097203C" w:rsidRDefault="0097203C" w:rsidP="0017662E">
            <w:pPr>
              <w:rPr>
                <w:rFonts w:ascii="Times New Roman" w:hAnsi="Times New Roman" w:cs="Times New Roman"/>
                <w:sz w:val="24"/>
                <w:szCs w:val="24"/>
                <w:lang w:val="en-US"/>
              </w:rPr>
            </w:pPr>
            <w:r w:rsidRPr="0097203C">
              <w:rPr>
                <w:sz w:val="26"/>
                <w:szCs w:val="26"/>
                <w:lang w:val="en-US"/>
              </w:rPr>
              <w:t>"</w:t>
            </w:r>
            <w:r w:rsidRPr="0097203C">
              <w:rPr>
                <w:rFonts w:ascii="Times New Roman" w:hAnsi="Times New Roman" w:cs="Times New Roman"/>
                <w:sz w:val="24"/>
                <w:szCs w:val="24"/>
                <w:lang w:val="en-US"/>
              </w:rPr>
              <w:t>IBROHIM NIGORA BIZNES SADO" MCHJ</w:t>
            </w:r>
          </w:p>
          <w:p w:rsidR="0097203C" w:rsidRPr="0097203C" w:rsidRDefault="0097203C" w:rsidP="0017662E">
            <w:pPr>
              <w:rPr>
                <w:rFonts w:ascii="Times New Roman" w:hAnsi="Times New Roman" w:cs="Times New Roman"/>
                <w:sz w:val="24"/>
                <w:szCs w:val="24"/>
                <w:lang w:val="en-US"/>
              </w:rPr>
            </w:pPr>
          </w:p>
          <w:p w:rsidR="0097203C" w:rsidRPr="0097203C" w:rsidRDefault="0097203C" w:rsidP="0017662E">
            <w:pPr>
              <w:rPr>
                <w:rFonts w:ascii="Times New Roman" w:hAnsi="Times New Roman" w:cs="Times New Roman"/>
                <w:sz w:val="24"/>
                <w:szCs w:val="24"/>
                <w:lang w:val="en-US"/>
              </w:rPr>
            </w:pPr>
            <w:proofErr w:type="gramStart"/>
            <w:r>
              <w:rPr>
                <w:rFonts w:ascii="Times New Roman" w:hAnsi="Times New Roman" w:cs="Times New Roman"/>
                <w:sz w:val="24"/>
                <w:szCs w:val="24"/>
              </w:rPr>
              <w:t>Тел</w:t>
            </w:r>
            <w:r w:rsidRPr="0097203C">
              <w:rPr>
                <w:rFonts w:ascii="Times New Roman" w:hAnsi="Times New Roman" w:cs="Times New Roman"/>
                <w:sz w:val="24"/>
                <w:szCs w:val="24"/>
                <w:lang w:val="en-US"/>
              </w:rPr>
              <w:t>:+</w:t>
            </w:r>
            <w:proofErr w:type="gramEnd"/>
            <w:r w:rsidRPr="0097203C">
              <w:rPr>
                <w:rFonts w:ascii="Times New Roman" w:hAnsi="Times New Roman" w:cs="Times New Roman"/>
                <w:sz w:val="24"/>
                <w:szCs w:val="24"/>
                <w:lang w:val="en-US"/>
              </w:rPr>
              <w:t>998 93 500 19 18,    +998 99 691 10 73</w:t>
            </w:r>
          </w:p>
          <w:p w:rsidR="0097203C" w:rsidRDefault="0097203C" w:rsidP="0017662E">
            <w:pPr>
              <w:rPr>
                <w:rFonts w:ascii="Times New Roman" w:hAnsi="Times New Roman" w:cs="Times New Roman"/>
                <w:sz w:val="24"/>
                <w:szCs w:val="24"/>
              </w:rPr>
            </w:pPr>
            <w:r>
              <w:rPr>
                <w:rFonts w:ascii="Times New Roman" w:hAnsi="Times New Roman" w:cs="Times New Roman"/>
                <w:sz w:val="24"/>
                <w:szCs w:val="24"/>
              </w:rPr>
              <w:t xml:space="preserve">Кибрай </w:t>
            </w:r>
            <w:proofErr w:type="gramStart"/>
            <w:r>
              <w:rPr>
                <w:rFonts w:ascii="Times New Roman" w:hAnsi="Times New Roman" w:cs="Times New Roman"/>
                <w:sz w:val="24"/>
                <w:szCs w:val="24"/>
              </w:rPr>
              <w:t>тум,Дархон</w:t>
            </w:r>
            <w:proofErr w:type="gramEnd"/>
            <w:r>
              <w:rPr>
                <w:rFonts w:ascii="Times New Roman" w:hAnsi="Times New Roman" w:cs="Times New Roman"/>
                <w:sz w:val="24"/>
                <w:szCs w:val="24"/>
              </w:rPr>
              <w:t xml:space="preserve"> МФЙ, Сергели кучаси, 33-а уй</w:t>
            </w:r>
          </w:p>
          <w:p w:rsidR="0097203C" w:rsidRDefault="0097203C" w:rsidP="0017662E">
            <w:pPr>
              <w:rPr>
                <w:rFonts w:ascii="Times New Roman" w:hAnsi="Times New Roman" w:cs="Times New Roman"/>
                <w:sz w:val="24"/>
                <w:szCs w:val="24"/>
              </w:rPr>
            </w:pPr>
            <w:r>
              <w:rPr>
                <w:rFonts w:ascii="Times New Roman" w:hAnsi="Times New Roman" w:cs="Times New Roman"/>
                <w:sz w:val="24"/>
                <w:szCs w:val="24"/>
              </w:rPr>
              <w:t>х/р: 20208000105484537001</w:t>
            </w:r>
          </w:p>
          <w:p w:rsidR="0097203C" w:rsidRDefault="0097203C" w:rsidP="0017662E">
            <w:pPr>
              <w:rPr>
                <w:rFonts w:ascii="Times New Roman" w:hAnsi="Times New Roman" w:cs="Times New Roman"/>
                <w:sz w:val="24"/>
                <w:szCs w:val="24"/>
                <w:lang w:val="uz-Cyrl-UZ"/>
              </w:rPr>
            </w:pPr>
            <w:r>
              <w:rPr>
                <w:rFonts w:ascii="Times New Roman" w:hAnsi="Times New Roman" w:cs="Times New Roman"/>
                <w:sz w:val="24"/>
                <w:szCs w:val="24"/>
              </w:rPr>
              <w:t xml:space="preserve">ЧЕТ ЭЛ КАПИТАЛИ ИШТИРОКИДАГИ «САВДОГАР» </w:t>
            </w:r>
            <w:r>
              <w:rPr>
                <w:rFonts w:ascii="Times New Roman" w:hAnsi="Times New Roman" w:cs="Times New Roman"/>
                <w:sz w:val="24"/>
                <w:szCs w:val="24"/>
                <w:lang w:val="en-US"/>
              </w:rPr>
              <w:t>OAT</w:t>
            </w:r>
            <w:r>
              <w:rPr>
                <w:rFonts w:ascii="Times New Roman" w:hAnsi="Times New Roman" w:cs="Times New Roman"/>
                <w:sz w:val="24"/>
                <w:szCs w:val="24"/>
                <w:lang w:val="uz-Cyrl-UZ"/>
              </w:rPr>
              <w:t>Б КИБРАЙ ФИЛИАЛИ</w:t>
            </w:r>
          </w:p>
          <w:p w:rsidR="0097203C" w:rsidRDefault="0097203C" w:rsidP="0017662E">
            <w:pPr>
              <w:rPr>
                <w:sz w:val="26"/>
                <w:szCs w:val="26"/>
              </w:rPr>
            </w:pPr>
            <w:r>
              <w:rPr>
                <w:rFonts w:ascii="Times New Roman" w:hAnsi="Times New Roman" w:cs="Times New Roman"/>
                <w:sz w:val="24"/>
                <w:szCs w:val="24"/>
                <w:lang w:val="uz-Cyrl-UZ"/>
              </w:rPr>
              <w:t>МФО: 00410  ИНН:309237931</w:t>
            </w:r>
          </w:p>
          <w:p w:rsidR="0097203C" w:rsidRDefault="0097203C" w:rsidP="0017662E">
            <w:pPr>
              <w:rPr>
                <w:sz w:val="26"/>
                <w:szCs w:val="26"/>
              </w:rPr>
            </w:pPr>
          </w:p>
          <w:p w:rsidR="0097203C" w:rsidRDefault="0097203C" w:rsidP="0017662E">
            <w:pPr>
              <w:rPr>
                <w:sz w:val="26"/>
                <w:szCs w:val="26"/>
              </w:rPr>
            </w:pPr>
          </w:p>
          <w:p w:rsidR="0097203C" w:rsidRPr="000D3EEB" w:rsidRDefault="0097203C" w:rsidP="0017662E">
            <w:pPr>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Рахбар :     </w:t>
            </w: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   И.К.Абдухоликов</w:t>
            </w:r>
          </w:p>
          <w:p w:rsidR="0097203C" w:rsidRDefault="0097203C" w:rsidP="0017662E">
            <w:pPr>
              <w:rPr>
                <w:sz w:val="26"/>
                <w:szCs w:val="26"/>
              </w:rPr>
            </w:pPr>
          </w:p>
        </w:tc>
        <w:tc>
          <w:tcPr>
            <w:tcW w:w="5097" w:type="dxa"/>
          </w:tcPr>
          <w:p w:rsidR="0097203C" w:rsidRDefault="0097203C" w:rsidP="0017662E">
            <w:pPr>
              <w:rPr>
                <w:sz w:val="26"/>
                <w:szCs w:val="26"/>
              </w:rPr>
            </w:pPr>
          </w:p>
          <w:p w:rsidR="0097203C" w:rsidRPr="000D3EEB" w:rsidRDefault="0097203C" w:rsidP="0017662E">
            <w:pPr>
              <w:rPr>
                <w:sz w:val="26"/>
                <w:szCs w:val="26"/>
              </w:rPr>
            </w:pPr>
          </w:p>
          <w:p w:rsidR="0097203C" w:rsidRPr="000D3EEB" w:rsidRDefault="0097203C" w:rsidP="0017662E">
            <w:pPr>
              <w:rPr>
                <w:sz w:val="26"/>
                <w:szCs w:val="26"/>
              </w:rPr>
            </w:pPr>
          </w:p>
          <w:p w:rsidR="0097203C" w:rsidRPr="000D3EEB" w:rsidRDefault="0097203C" w:rsidP="0017662E">
            <w:pPr>
              <w:rPr>
                <w:sz w:val="26"/>
                <w:szCs w:val="26"/>
              </w:rPr>
            </w:pPr>
          </w:p>
          <w:p w:rsidR="0097203C" w:rsidRPr="000D3EEB" w:rsidRDefault="0097203C" w:rsidP="0017662E">
            <w:pPr>
              <w:rPr>
                <w:sz w:val="26"/>
                <w:szCs w:val="26"/>
              </w:rPr>
            </w:pPr>
          </w:p>
          <w:p w:rsidR="0097203C" w:rsidRPr="000D3EEB" w:rsidRDefault="0097203C" w:rsidP="0017662E">
            <w:pPr>
              <w:rPr>
                <w:sz w:val="26"/>
                <w:szCs w:val="26"/>
              </w:rPr>
            </w:pPr>
          </w:p>
          <w:p w:rsidR="0097203C" w:rsidRDefault="0097203C" w:rsidP="0017662E">
            <w:pPr>
              <w:rPr>
                <w:sz w:val="26"/>
                <w:szCs w:val="26"/>
              </w:rPr>
            </w:pPr>
          </w:p>
          <w:p w:rsidR="0097203C" w:rsidRPr="000D3EEB" w:rsidRDefault="0097203C" w:rsidP="0017662E">
            <w:pPr>
              <w:rPr>
                <w:sz w:val="26"/>
                <w:szCs w:val="26"/>
              </w:rPr>
            </w:pPr>
          </w:p>
          <w:p w:rsidR="0097203C" w:rsidRDefault="0097203C" w:rsidP="0017662E">
            <w:pPr>
              <w:rPr>
                <w:sz w:val="26"/>
                <w:szCs w:val="26"/>
              </w:rPr>
            </w:pPr>
          </w:p>
          <w:p w:rsidR="0097203C" w:rsidRDefault="0097203C" w:rsidP="0017662E">
            <w:pPr>
              <w:rPr>
                <w:sz w:val="26"/>
                <w:szCs w:val="26"/>
              </w:rPr>
            </w:pPr>
          </w:p>
          <w:p w:rsidR="0097203C" w:rsidRDefault="0097203C" w:rsidP="0017662E">
            <w:pPr>
              <w:rPr>
                <w:sz w:val="26"/>
                <w:szCs w:val="26"/>
              </w:rPr>
            </w:pPr>
          </w:p>
          <w:p w:rsidR="0097203C" w:rsidRPr="000D3EEB" w:rsidRDefault="0097203C" w:rsidP="0017662E">
            <w:pPr>
              <w:rPr>
                <w:rFonts w:ascii="Times New Roman" w:hAnsi="Times New Roman" w:cs="Times New Roman"/>
                <w:sz w:val="26"/>
                <w:szCs w:val="26"/>
                <w:lang w:val="uz-Cyrl-UZ"/>
              </w:rPr>
            </w:pPr>
            <w:r w:rsidRPr="000D3EEB">
              <w:rPr>
                <w:rFonts w:ascii="Times New Roman" w:hAnsi="Times New Roman" w:cs="Times New Roman"/>
                <w:sz w:val="26"/>
                <w:szCs w:val="26"/>
                <w:lang w:val="uz-Cyrl-UZ"/>
              </w:rPr>
              <w:t xml:space="preserve">Бош шифокор:  </w:t>
            </w:r>
            <w:r>
              <w:rPr>
                <w:rFonts w:ascii="Times New Roman" w:hAnsi="Times New Roman" w:cs="Times New Roman"/>
                <w:sz w:val="26"/>
                <w:szCs w:val="26"/>
                <w:lang w:val="uz-Cyrl-UZ"/>
              </w:rPr>
              <w:t xml:space="preserve">                  </w:t>
            </w:r>
            <w:r w:rsidRPr="000D3EEB">
              <w:rPr>
                <w:rFonts w:ascii="Times New Roman" w:hAnsi="Times New Roman" w:cs="Times New Roman"/>
                <w:sz w:val="26"/>
                <w:szCs w:val="26"/>
                <w:lang w:val="uz-Cyrl-UZ"/>
              </w:rPr>
              <w:t xml:space="preserve">  Б.З.Касимов</w:t>
            </w:r>
          </w:p>
        </w:tc>
      </w:tr>
    </w:tbl>
    <w:p w:rsidR="0097203C" w:rsidRDefault="0097203C" w:rsidP="0097203C">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Default="00DF08B2">
      <w:pPr>
        <w:rPr>
          <w:sz w:val="26"/>
          <w:szCs w:val="26"/>
        </w:rPr>
      </w:pPr>
    </w:p>
    <w:p w:rsidR="00DF08B2" w:rsidRPr="00FA24CD" w:rsidRDefault="00DF08B2">
      <w:pPr>
        <w:rPr>
          <w:sz w:val="26"/>
          <w:szCs w:val="26"/>
        </w:rPr>
      </w:pPr>
    </w:p>
    <w:sectPr w:rsidR="00DF08B2" w:rsidRPr="00FA24CD" w:rsidSect="00D97C35">
      <w:pgSz w:w="11905" w:h="16837" w:code="9"/>
      <w:pgMar w:top="624" w:right="567" w:bottom="567"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ontserrat-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C9"/>
    <w:rsid w:val="000542DD"/>
    <w:rsid w:val="000805C9"/>
    <w:rsid w:val="000D3EEB"/>
    <w:rsid w:val="0028757B"/>
    <w:rsid w:val="0097203C"/>
    <w:rsid w:val="00D97C35"/>
    <w:rsid w:val="00DF08B2"/>
    <w:rsid w:val="00F150EE"/>
    <w:rsid w:val="00FA24CD"/>
    <w:rsid w:val="00FC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45F2"/>
  <w15:chartTrackingRefBased/>
  <w15:docId w15:val="{E455D66C-DD7C-4995-8B60-2CC352BA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03C"/>
  </w:style>
  <w:style w:type="paragraph" w:styleId="1">
    <w:name w:val="heading 1"/>
    <w:basedOn w:val="a"/>
    <w:next w:val="a"/>
    <w:link w:val="10"/>
    <w:uiPriority w:val="9"/>
    <w:qFormat/>
    <w:rsid w:val="00972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7203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97203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9720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7203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7203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97203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97203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720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03C"/>
    <w:rPr>
      <w:b/>
      <w:bCs/>
      <w:color w:val="auto"/>
    </w:rPr>
  </w:style>
  <w:style w:type="character" w:styleId="a5">
    <w:name w:val="Hyperlink"/>
    <w:basedOn w:val="a0"/>
    <w:uiPriority w:val="99"/>
    <w:semiHidden/>
    <w:unhideWhenUsed/>
    <w:rsid w:val="00FA24CD"/>
    <w:rPr>
      <w:color w:val="0000FF"/>
      <w:u w:val="single"/>
    </w:rPr>
  </w:style>
  <w:style w:type="table" w:styleId="a6">
    <w:name w:val="Table Grid"/>
    <w:basedOn w:val="a1"/>
    <w:uiPriority w:val="39"/>
    <w:rsid w:val="00FA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875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757B"/>
    <w:rPr>
      <w:rFonts w:ascii="Segoe UI" w:hAnsi="Segoe UI" w:cs="Segoe UI"/>
      <w:sz w:val="18"/>
      <w:szCs w:val="18"/>
    </w:rPr>
  </w:style>
  <w:style w:type="character" w:customStyle="1" w:styleId="10">
    <w:name w:val="Заголовок 1 Знак"/>
    <w:basedOn w:val="a0"/>
    <w:link w:val="1"/>
    <w:uiPriority w:val="9"/>
    <w:rsid w:val="0097203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7203C"/>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97203C"/>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97203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7203C"/>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97203C"/>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97203C"/>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97203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97203C"/>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97203C"/>
    <w:pPr>
      <w:spacing w:after="200" w:line="240" w:lineRule="auto"/>
    </w:pPr>
    <w:rPr>
      <w:i/>
      <w:iCs/>
      <w:color w:val="44546A" w:themeColor="text2"/>
      <w:sz w:val="18"/>
      <w:szCs w:val="18"/>
    </w:rPr>
  </w:style>
  <w:style w:type="paragraph" w:styleId="aa">
    <w:name w:val="Title"/>
    <w:basedOn w:val="a"/>
    <w:next w:val="a"/>
    <w:link w:val="ab"/>
    <w:uiPriority w:val="10"/>
    <w:qFormat/>
    <w:rsid w:val="0097203C"/>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97203C"/>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97203C"/>
    <w:pPr>
      <w:numPr>
        <w:ilvl w:val="1"/>
      </w:numPr>
    </w:pPr>
    <w:rPr>
      <w:color w:val="5A5A5A" w:themeColor="text1" w:themeTint="A5"/>
      <w:spacing w:val="15"/>
    </w:rPr>
  </w:style>
  <w:style w:type="character" w:customStyle="1" w:styleId="ad">
    <w:name w:val="Подзаголовок Знак"/>
    <w:basedOn w:val="a0"/>
    <w:link w:val="ac"/>
    <w:uiPriority w:val="11"/>
    <w:rsid w:val="0097203C"/>
    <w:rPr>
      <w:color w:val="5A5A5A" w:themeColor="text1" w:themeTint="A5"/>
      <w:spacing w:val="15"/>
    </w:rPr>
  </w:style>
  <w:style w:type="character" w:styleId="ae">
    <w:name w:val="Emphasis"/>
    <w:basedOn w:val="a0"/>
    <w:uiPriority w:val="20"/>
    <w:qFormat/>
    <w:rsid w:val="0097203C"/>
    <w:rPr>
      <w:i/>
      <w:iCs/>
      <w:color w:val="auto"/>
    </w:rPr>
  </w:style>
  <w:style w:type="paragraph" w:styleId="af">
    <w:name w:val="No Spacing"/>
    <w:uiPriority w:val="1"/>
    <w:qFormat/>
    <w:rsid w:val="0097203C"/>
    <w:pPr>
      <w:spacing w:after="0" w:line="240" w:lineRule="auto"/>
    </w:pPr>
  </w:style>
  <w:style w:type="paragraph" w:styleId="21">
    <w:name w:val="Quote"/>
    <w:basedOn w:val="a"/>
    <w:next w:val="a"/>
    <w:link w:val="22"/>
    <w:uiPriority w:val="29"/>
    <w:qFormat/>
    <w:rsid w:val="0097203C"/>
    <w:pPr>
      <w:spacing w:before="200"/>
      <w:ind w:left="864" w:right="864"/>
    </w:pPr>
    <w:rPr>
      <w:i/>
      <w:iCs/>
      <w:color w:val="404040" w:themeColor="text1" w:themeTint="BF"/>
    </w:rPr>
  </w:style>
  <w:style w:type="character" w:customStyle="1" w:styleId="22">
    <w:name w:val="Цитата 2 Знак"/>
    <w:basedOn w:val="a0"/>
    <w:link w:val="21"/>
    <w:uiPriority w:val="29"/>
    <w:rsid w:val="0097203C"/>
    <w:rPr>
      <w:i/>
      <w:iCs/>
      <w:color w:val="404040" w:themeColor="text1" w:themeTint="BF"/>
    </w:rPr>
  </w:style>
  <w:style w:type="paragraph" w:styleId="af0">
    <w:name w:val="Intense Quote"/>
    <w:basedOn w:val="a"/>
    <w:next w:val="a"/>
    <w:link w:val="af1"/>
    <w:uiPriority w:val="30"/>
    <w:qFormat/>
    <w:rsid w:val="009720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Выделенная цитата Знак"/>
    <w:basedOn w:val="a0"/>
    <w:link w:val="af0"/>
    <w:uiPriority w:val="30"/>
    <w:rsid w:val="0097203C"/>
    <w:rPr>
      <w:i/>
      <w:iCs/>
      <w:color w:val="5B9BD5" w:themeColor="accent1"/>
    </w:rPr>
  </w:style>
  <w:style w:type="character" w:styleId="af2">
    <w:name w:val="Subtle Emphasis"/>
    <w:basedOn w:val="a0"/>
    <w:uiPriority w:val="19"/>
    <w:qFormat/>
    <w:rsid w:val="0097203C"/>
    <w:rPr>
      <w:i/>
      <w:iCs/>
      <w:color w:val="404040" w:themeColor="text1" w:themeTint="BF"/>
    </w:rPr>
  </w:style>
  <w:style w:type="character" w:styleId="af3">
    <w:name w:val="Intense Emphasis"/>
    <w:basedOn w:val="a0"/>
    <w:uiPriority w:val="21"/>
    <w:qFormat/>
    <w:rsid w:val="0097203C"/>
    <w:rPr>
      <w:i/>
      <w:iCs/>
      <w:color w:val="5B9BD5" w:themeColor="accent1"/>
    </w:rPr>
  </w:style>
  <w:style w:type="character" w:styleId="af4">
    <w:name w:val="Subtle Reference"/>
    <w:basedOn w:val="a0"/>
    <w:uiPriority w:val="31"/>
    <w:qFormat/>
    <w:rsid w:val="0097203C"/>
    <w:rPr>
      <w:smallCaps/>
      <w:color w:val="404040" w:themeColor="text1" w:themeTint="BF"/>
    </w:rPr>
  </w:style>
  <w:style w:type="character" w:styleId="af5">
    <w:name w:val="Intense Reference"/>
    <w:basedOn w:val="a0"/>
    <w:uiPriority w:val="32"/>
    <w:qFormat/>
    <w:rsid w:val="0097203C"/>
    <w:rPr>
      <w:b/>
      <w:bCs/>
      <w:smallCaps/>
      <w:color w:val="5B9BD5" w:themeColor="accent1"/>
      <w:spacing w:val="5"/>
    </w:rPr>
  </w:style>
  <w:style w:type="character" w:styleId="af6">
    <w:name w:val="Book Title"/>
    <w:basedOn w:val="a0"/>
    <w:uiPriority w:val="33"/>
    <w:qFormat/>
    <w:rsid w:val="0097203C"/>
    <w:rPr>
      <w:b/>
      <w:bCs/>
      <w:i/>
      <w:iCs/>
      <w:spacing w:val="5"/>
    </w:rPr>
  </w:style>
  <w:style w:type="paragraph" w:styleId="af7">
    <w:name w:val="TOC Heading"/>
    <w:basedOn w:val="1"/>
    <w:next w:val="a"/>
    <w:uiPriority w:val="39"/>
    <w:semiHidden/>
    <w:unhideWhenUsed/>
    <w:qFormat/>
    <w:rsid w:val="009720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2022-05-18T07:10:00Z</cp:lastPrinted>
  <dcterms:created xsi:type="dcterms:W3CDTF">2022-05-18T04:50:00Z</dcterms:created>
  <dcterms:modified xsi:type="dcterms:W3CDTF">2022-05-18T07:28:00Z</dcterms:modified>
</cp:coreProperties>
</file>