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EC09D" w14:textId="2DCEC90F" w:rsidR="00403951" w:rsidRPr="007F2702" w:rsidRDefault="00403951" w:rsidP="009568DA">
      <w:pPr>
        <w:spacing w:after="0" w:line="240" w:lineRule="auto"/>
        <w:jc w:val="center"/>
        <w:rPr>
          <w:rFonts w:ascii="Times New Roman" w:hAnsi="Times New Roman"/>
          <w:b/>
          <w:bCs/>
          <w:sz w:val="20"/>
          <w:lang w:val="en-US"/>
        </w:rPr>
      </w:pPr>
      <w:r w:rsidRPr="003A292C">
        <w:rPr>
          <w:rFonts w:ascii="Times New Roman" w:hAnsi="Times New Roman"/>
          <w:b/>
          <w:bCs/>
          <w:sz w:val="20"/>
        </w:rPr>
        <w:t>ШАРТНОМА №</w:t>
      </w:r>
      <w:r w:rsidRPr="003A292C">
        <w:rPr>
          <w:rFonts w:ascii="Times New Roman" w:hAnsi="Times New Roman"/>
          <w:b/>
          <w:bCs/>
          <w:sz w:val="20"/>
          <w:lang w:val="uz-Cyrl-UZ"/>
        </w:rPr>
        <w:t xml:space="preserve"> </w:t>
      </w:r>
      <w:r w:rsidR="007F2702">
        <w:rPr>
          <w:rFonts w:ascii="Times New Roman" w:hAnsi="Times New Roman"/>
          <w:b/>
          <w:bCs/>
          <w:sz w:val="20"/>
          <w:lang w:val="en-US"/>
        </w:rPr>
        <w:t>___</w:t>
      </w:r>
    </w:p>
    <w:p w14:paraId="7FD01C13" w14:textId="77777777" w:rsidR="00403951" w:rsidRPr="003A292C" w:rsidRDefault="00403951" w:rsidP="00403951">
      <w:pPr>
        <w:tabs>
          <w:tab w:val="left" w:pos="2730"/>
          <w:tab w:val="left" w:pos="7200"/>
        </w:tabs>
        <w:spacing w:after="0"/>
        <w:jc w:val="center"/>
        <w:rPr>
          <w:rFonts w:ascii="Times New Roman" w:hAnsi="Times New Roman"/>
          <w:bCs/>
          <w:sz w:val="20"/>
        </w:rPr>
      </w:pPr>
      <w:r w:rsidRPr="003A292C">
        <w:rPr>
          <w:rFonts w:ascii="Times New Roman" w:hAnsi="Times New Roman"/>
          <w:bCs/>
          <w:sz w:val="20"/>
          <w:lang w:val="uz-Cyrl-UZ"/>
        </w:rPr>
        <w:t>(Автотранспортда юк таш</w:t>
      </w:r>
      <w:proofErr w:type="spellStart"/>
      <w:r w:rsidRPr="003A292C">
        <w:rPr>
          <w:rFonts w:ascii="Times New Roman" w:hAnsi="Times New Roman"/>
          <w:bCs/>
          <w:sz w:val="20"/>
        </w:rPr>
        <w:t>иш</w:t>
      </w:r>
      <w:proofErr w:type="spellEnd"/>
      <w:r w:rsidRPr="003A292C">
        <w:rPr>
          <w:rFonts w:ascii="Times New Roman" w:hAnsi="Times New Roman"/>
          <w:bCs/>
          <w:sz w:val="20"/>
          <w:lang w:val="uz-Cyrl-UZ"/>
        </w:rPr>
        <w:t xml:space="preserve"> тўғрисида)</w:t>
      </w:r>
    </w:p>
    <w:p w14:paraId="6DD20B52" w14:textId="6D33F208" w:rsidR="00403951" w:rsidRPr="003A292C" w:rsidRDefault="00403951" w:rsidP="00BC7ADA">
      <w:pPr>
        <w:tabs>
          <w:tab w:val="left" w:pos="2730"/>
          <w:tab w:val="left" w:pos="7200"/>
        </w:tabs>
        <w:spacing w:after="0"/>
        <w:jc w:val="center"/>
        <w:rPr>
          <w:rFonts w:ascii="Times New Roman" w:hAnsi="Times New Roman"/>
          <w:b/>
          <w:bCs/>
          <w:i/>
          <w:iCs/>
          <w:sz w:val="20"/>
          <w:lang w:val="uz-Cyrl-UZ"/>
        </w:rPr>
      </w:pPr>
      <w:r w:rsidRPr="003A292C">
        <w:rPr>
          <w:rFonts w:ascii="Times New Roman" w:hAnsi="Times New Roman"/>
          <w:b/>
          <w:bCs/>
          <w:i/>
          <w:iCs/>
          <w:sz w:val="20"/>
          <w:lang w:val="uz-Cyrl-UZ"/>
        </w:rPr>
        <w:t>«</w:t>
      </w:r>
      <w:r w:rsidR="00DD3D4C">
        <w:rPr>
          <w:rFonts w:ascii="Times New Roman" w:hAnsi="Times New Roman"/>
          <w:b/>
          <w:bCs/>
          <w:i/>
          <w:iCs/>
          <w:sz w:val="20"/>
          <w:lang w:val="uz-Cyrl-UZ"/>
        </w:rPr>
        <w:t xml:space="preserve">      </w:t>
      </w:r>
      <w:r w:rsidRPr="003A292C">
        <w:rPr>
          <w:rFonts w:ascii="Times New Roman" w:hAnsi="Times New Roman"/>
          <w:b/>
          <w:bCs/>
          <w:i/>
          <w:iCs/>
          <w:sz w:val="20"/>
          <w:lang w:val="uz-Cyrl-UZ"/>
        </w:rPr>
        <w:t>»</w:t>
      </w:r>
      <w:r w:rsidR="007F2702">
        <w:rPr>
          <w:rFonts w:ascii="Times New Roman" w:hAnsi="Times New Roman"/>
          <w:b/>
          <w:bCs/>
          <w:i/>
          <w:iCs/>
          <w:sz w:val="20"/>
          <w:lang w:val="en-US"/>
        </w:rPr>
        <w:t>_________</w:t>
      </w:r>
      <w:r w:rsidR="00BC7ADA" w:rsidRPr="003A292C">
        <w:rPr>
          <w:rFonts w:ascii="Times New Roman" w:hAnsi="Times New Roman"/>
          <w:b/>
          <w:bCs/>
          <w:i/>
          <w:iCs/>
          <w:sz w:val="20"/>
          <w:lang w:val="uz-Cyrl-UZ"/>
        </w:rPr>
        <w:t xml:space="preserve"> 2022 йил</w:t>
      </w:r>
      <w:r w:rsidR="00BC7ADA" w:rsidRPr="003A292C">
        <w:rPr>
          <w:rFonts w:ascii="Times New Roman" w:hAnsi="Times New Roman"/>
          <w:b/>
          <w:bCs/>
          <w:i/>
          <w:iCs/>
          <w:sz w:val="20"/>
          <w:lang w:val="uz-Cyrl-UZ"/>
        </w:rPr>
        <w:tab/>
      </w:r>
      <w:r w:rsidR="00BC7ADA" w:rsidRPr="003A292C">
        <w:rPr>
          <w:rFonts w:ascii="Times New Roman" w:hAnsi="Times New Roman"/>
          <w:b/>
          <w:bCs/>
          <w:i/>
          <w:iCs/>
          <w:sz w:val="20"/>
          <w:lang w:val="uz-Cyrl-UZ"/>
        </w:rPr>
        <w:tab/>
      </w:r>
      <w:r w:rsidR="00BC7ADA" w:rsidRPr="003A292C">
        <w:rPr>
          <w:rFonts w:ascii="Times New Roman" w:hAnsi="Times New Roman"/>
          <w:b/>
          <w:bCs/>
          <w:i/>
          <w:iCs/>
          <w:sz w:val="20"/>
          <w:lang w:val="uz-Cyrl-UZ"/>
        </w:rPr>
        <w:tab/>
      </w:r>
      <w:r w:rsidR="00BC7ADA" w:rsidRPr="003A292C">
        <w:rPr>
          <w:rFonts w:ascii="Times New Roman" w:hAnsi="Times New Roman"/>
          <w:b/>
          <w:bCs/>
          <w:i/>
          <w:iCs/>
          <w:sz w:val="20"/>
          <w:lang w:val="uz-Cyrl-UZ"/>
        </w:rPr>
        <w:tab/>
      </w:r>
      <w:r w:rsidR="00BC7ADA" w:rsidRPr="003A292C">
        <w:rPr>
          <w:rFonts w:ascii="Times New Roman" w:hAnsi="Times New Roman"/>
          <w:b/>
          <w:bCs/>
          <w:i/>
          <w:iCs/>
          <w:sz w:val="20"/>
          <w:lang w:val="uz-Cyrl-UZ"/>
        </w:rPr>
        <w:tab/>
        <w:t xml:space="preserve"> </w:t>
      </w:r>
      <w:r w:rsidR="00C42299">
        <w:rPr>
          <w:rFonts w:ascii="Times New Roman" w:hAnsi="Times New Roman"/>
          <w:b/>
          <w:bCs/>
          <w:i/>
          <w:iCs/>
          <w:sz w:val="20"/>
          <w:lang w:val="uz-Cyrl-UZ"/>
        </w:rPr>
        <w:t>Навоий</w:t>
      </w:r>
      <w:r w:rsidR="00BC7ADA" w:rsidRPr="003A292C">
        <w:rPr>
          <w:rFonts w:ascii="Times New Roman" w:hAnsi="Times New Roman"/>
          <w:b/>
          <w:bCs/>
          <w:i/>
          <w:iCs/>
          <w:sz w:val="20"/>
          <w:lang w:val="uz-Cyrl-UZ"/>
        </w:rPr>
        <w:t xml:space="preserve"> шахри</w:t>
      </w:r>
    </w:p>
    <w:p w14:paraId="2E0943E6" w14:textId="77777777" w:rsidR="00481833" w:rsidRPr="003A292C" w:rsidRDefault="00481833" w:rsidP="00403951">
      <w:pPr>
        <w:tabs>
          <w:tab w:val="left" w:pos="2730"/>
          <w:tab w:val="left" w:pos="7200"/>
        </w:tabs>
        <w:spacing w:after="0"/>
        <w:rPr>
          <w:rFonts w:ascii="Times New Roman" w:hAnsi="Times New Roman"/>
          <w:bCs/>
          <w:sz w:val="20"/>
          <w:lang w:val="uz-Cyrl-UZ"/>
        </w:rPr>
      </w:pPr>
    </w:p>
    <w:p w14:paraId="347E92D1" w14:textId="3E30E295" w:rsidR="00403951" w:rsidRPr="003A292C" w:rsidRDefault="009F458C" w:rsidP="00403951">
      <w:pPr>
        <w:spacing w:after="0"/>
        <w:ind w:firstLine="600"/>
        <w:jc w:val="both"/>
        <w:rPr>
          <w:rFonts w:ascii="Times New Roman" w:hAnsi="Times New Roman"/>
          <w:sz w:val="20"/>
          <w:lang w:val="uz-Cyrl-UZ"/>
        </w:rPr>
      </w:pPr>
      <w:r w:rsidRPr="003A292C">
        <w:rPr>
          <w:rFonts w:ascii="Times New Roman" w:hAnsi="Times New Roman"/>
          <w:sz w:val="20"/>
          <w:lang w:val="uz-Cyrl-UZ"/>
        </w:rPr>
        <w:t>Низом</w:t>
      </w:r>
      <w:r w:rsidR="00403951" w:rsidRPr="003A292C">
        <w:rPr>
          <w:rFonts w:ascii="Times New Roman" w:hAnsi="Times New Roman"/>
          <w:sz w:val="20"/>
          <w:lang w:val="uz-Cyrl-UZ"/>
        </w:rPr>
        <w:t xml:space="preserve"> асосида фаолият юритувчи  </w:t>
      </w:r>
      <w:r w:rsidR="00403951" w:rsidRPr="003A292C">
        <w:rPr>
          <w:rFonts w:ascii="Times New Roman" w:hAnsi="Times New Roman"/>
          <w:b/>
          <w:sz w:val="20"/>
          <w:lang w:val="uz-Cyrl-UZ"/>
        </w:rPr>
        <w:t>«</w:t>
      </w:r>
      <w:r w:rsidR="00562EC0">
        <w:rPr>
          <w:rFonts w:ascii="Times New Roman" w:hAnsi="Times New Roman"/>
          <w:b/>
          <w:sz w:val="20"/>
          <w:lang w:val="uz-Cyrl-UZ"/>
        </w:rPr>
        <w:t xml:space="preserve">  __________________________________</w:t>
      </w:r>
      <w:r w:rsidR="00BC7ADA" w:rsidRPr="003A292C">
        <w:rPr>
          <w:rFonts w:ascii="Times New Roman" w:hAnsi="Times New Roman"/>
          <w:b/>
          <w:sz w:val="20"/>
          <w:lang w:val="uz-Cyrl-UZ"/>
        </w:rPr>
        <w:t>масъулияти чекланган жамияти</w:t>
      </w:r>
      <w:r w:rsidR="00403951" w:rsidRPr="003A292C">
        <w:rPr>
          <w:rFonts w:ascii="Times New Roman" w:hAnsi="Times New Roman"/>
          <w:sz w:val="20"/>
          <w:lang w:val="uz-Cyrl-UZ"/>
        </w:rPr>
        <w:t xml:space="preserve">, кейинги матнларда </w:t>
      </w:r>
      <w:r w:rsidR="00403951" w:rsidRPr="003A292C">
        <w:rPr>
          <w:rFonts w:ascii="Times New Roman" w:hAnsi="Times New Roman"/>
          <w:b/>
          <w:sz w:val="20"/>
          <w:lang w:val="uz-Cyrl-UZ"/>
        </w:rPr>
        <w:t>«</w:t>
      </w:r>
      <w:r w:rsidR="00BC7ADA" w:rsidRPr="003A292C">
        <w:rPr>
          <w:rFonts w:ascii="Times New Roman" w:hAnsi="Times New Roman"/>
          <w:b/>
          <w:sz w:val="20"/>
          <w:lang w:val="uz-Cyrl-UZ"/>
        </w:rPr>
        <w:t>Бажарувчи</w:t>
      </w:r>
      <w:r w:rsidR="00403951" w:rsidRPr="003A292C">
        <w:rPr>
          <w:rFonts w:ascii="Times New Roman" w:hAnsi="Times New Roman"/>
          <w:b/>
          <w:sz w:val="20"/>
          <w:lang w:val="uz-Cyrl-UZ"/>
        </w:rPr>
        <w:t>»</w:t>
      </w:r>
      <w:r w:rsidR="00403951" w:rsidRPr="003A292C">
        <w:rPr>
          <w:rFonts w:ascii="Times New Roman" w:hAnsi="Times New Roman"/>
          <w:sz w:val="20"/>
          <w:lang w:val="uz-Cyrl-UZ"/>
        </w:rPr>
        <w:t xml:space="preserve"> номидан рахбари</w:t>
      </w:r>
      <w:r w:rsidR="00562EC0">
        <w:rPr>
          <w:rFonts w:ascii="Times New Roman" w:hAnsi="Times New Roman"/>
          <w:sz w:val="20"/>
          <w:lang w:val="uz-Cyrl-UZ"/>
        </w:rPr>
        <w:t xml:space="preserve">  _____________________</w:t>
      </w:r>
      <w:r w:rsidR="00403951" w:rsidRPr="003A292C">
        <w:rPr>
          <w:rFonts w:ascii="Times New Roman" w:hAnsi="Times New Roman"/>
          <w:sz w:val="20"/>
          <w:lang w:val="uz-Cyrl-UZ"/>
        </w:rPr>
        <w:t xml:space="preserve"> бир томондан ва </w:t>
      </w:r>
      <w:r w:rsidR="00784EEB" w:rsidRPr="00784EEB">
        <w:rPr>
          <w:rFonts w:ascii="Times New Roman" w:hAnsi="Times New Roman"/>
          <w:b/>
          <w:sz w:val="20"/>
          <w:lang w:val="uz-Cyrl-UZ"/>
        </w:rPr>
        <w:t>НАВОИЙ ВИЛОЯТИ ТРАНСПОРТ БОШҚАРМАСИ</w:t>
      </w:r>
      <w:r w:rsidR="00CF547E" w:rsidRPr="003A292C">
        <w:rPr>
          <w:rFonts w:ascii="Times New Roman" w:hAnsi="Times New Roman"/>
          <w:b/>
          <w:sz w:val="20"/>
          <w:lang w:val="uz-Cyrl-UZ"/>
        </w:rPr>
        <w:t xml:space="preserve"> </w:t>
      </w:r>
      <w:r w:rsidR="00403951" w:rsidRPr="003A292C">
        <w:rPr>
          <w:rFonts w:ascii="Times New Roman" w:hAnsi="Times New Roman"/>
          <w:sz w:val="20"/>
          <w:lang w:val="uz-Cyrl-UZ"/>
        </w:rPr>
        <w:t xml:space="preserve">кейинги матнларда </w:t>
      </w:r>
      <w:r w:rsidR="00403951" w:rsidRPr="003A292C">
        <w:rPr>
          <w:rFonts w:ascii="Times New Roman" w:hAnsi="Times New Roman"/>
          <w:b/>
          <w:sz w:val="20"/>
          <w:lang w:val="uz-Cyrl-UZ"/>
        </w:rPr>
        <w:t>«Буюртма</w:t>
      </w:r>
      <w:r w:rsidR="00C5753B" w:rsidRPr="003A292C">
        <w:rPr>
          <w:rFonts w:ascii="Times New Roman" w:hAnsi="Times New Roman"/>
          <w:b/>
          <w:sz w:val="20"/>
          <w:lang w:val="uz-Cyrl-UZ"/>
        </w:rPr>
        <w:t>чи»</w:t>
      </w:r>
      <w:r w:rsidR="00C5753B" w:rsidRPr="003A292C">
        <w:rPr>
          <w:rFonts w:ascii="Times New Roman" w:hAnsi="Times New Roman"/>
          <w:sz w:val="20"/>
          <w:lang w:val="uz-Cyrl-UZ"/>
        </w:rPr>
        <w:t xml:space="preserve"> номидан </w:t>
      </w:r>
      <w:r w:rsidR="00BC7ADA" w:rsidRPr="003A292C">
        <w:rPr>
          <w:rFonts w:ascii="Times New Roman" w:hAnsi="Times New Roman"/>
          <w:sz w:val="20"/>
          <w:lang w:val="uz-Cyrl-UZ"/>
        </w:rPr>
        <w:t xml:space="preserve">_________________ асосида иш юритувчи ______________________ </w:t>
      </w:r>
      <w:r w:rsidR="00403951" w:rsidRPr="003A292C">
        <w:rPr>
          <w:rFonts w:ascii="Times New Roman" w:hAnsi="Times New Roman"/>
          <w:sz w:val="20"/>
          <w:lang w:val="uz-Cyrl-UZ"/>
        </w:rPr>
        <w:t>иккинчи томондан  қуйидагилар  тўғрисида  келишиб, ушбу шартномани туздилар:</w:t>
      </w:r>
    </w:p>
    <w:p w14:paraId="76D3219B" w14:textId="4D48BA5A" w:rsidR="00403951" w:rsidRPr="003A292C" w:rsidRDefault="00403951" w:rsidP="00BC7ADA">
      <w:pPr>
        <w:pStyle w:val="a4"/>
        <w:numPr>
          <w:ilvl w:val="0"/>
          <w:numId w:val="1"/>
        </w:numPr>
        <w:jc w:val="center"/>
        <w:rPr>
          <w:b/>
          <w:szCs w:val="22"/>
          <w:lang w:val="uz-Cyrl-UZ"/>
        </w:rPr>
      </w:pPr>
      <w:r w:rsidRPr="003A292C">
        <w:rPr>
          <w:b/>
          <w:szCs w:val="22"/>
          <w:lang w:val="uz-Cyrl-UZ"/>
        </w:rPr>
        <w:t>ШАРТНОМА МАЗМУНИ</w:t>
      </w:r>
      <w:r w:rsidR="00BC7ADA" w:rsidRPr="003A292C">
        <w:rPr>
          <w:b/>
          <w:szCs w:val="22"/>
          <w:lang w:val="uz-Cyrl-UZ"/>
        </w:rPr>
        <w:t>:</w:t>
      </w:r>
    </w:p>
    <w:p w14:paraId="3E89F354" w14:textId="77777777" w:rsidR="00BC7ADA" w:rsidRPr="003A292C" w:rsidRDefault="00BC7ADA" w:rsidP="00BC7ADA">
      <w:pPr>
        <w:pStyle w:val="a4"/>
        <w:ind w:left="960"/>
        <w:rPr>
          <w:b/>
          <w:szCs w:val="22"/>
          <w:lang w:val="uz-Cyrl-UZ"/>
        </w:rPr>
      </w:pPr>
    </w:p>
    <w:p w14:paraId="1CBD34AB" w14:textId="4B3A5A75" w:rsidR="00403951" w:rsidRPr="003A292C" w:rsidRDefault="00403951" w:rsidP="00403951">
      <w:pPr>
        <w:pStyle w:val="a4"/>
        <w:tabs>
          <w:tab w:val="right" w:pos="10205"/>
        </w:tabs>
        <w:ind w:firstLine="600"/>
        <w:rPr>
          <w:szCs w:val="22"/>
          <w:lang w:val="uz-Cyrl-UZ"/>
        </w:rPr>
      </w:pPr>
      <w:r w:rsidRPr="003A292C">
        <w:rPr>
          <w:szCs w:val="22"/>
          <w:lang w:val="uz-Cyrl-UZ"/>
        </w:rPr>
        <w:t>1.1 «</w:t>
      </w:r>
      <w:r w:rsidR="00BC7ADA" w:rsidRPr="003A292C">
        <w:rPr>
          <w:szCs w:val="22"/>
          <w:lang w:val="uz-Cyrl-UZ"/>
        </w:rPr>
        <w:t>Бажарувчи</w:t>
      </w:r>
      <w:r w:rsidRPr="003A292C">
        <w:rPr>
          <w:szCs w:val="22"/>
          <w:lang w:val="uz-Cyrl-UZ"/>
        </w:rPr>
        <w:t>» ўзига тегишли транспорт воситасида “Буюртмачи”</w:t>
      </w:r>
      <w:r w:rsidR="00BC7ADA" w:rsidRPr="003A292C">
        <w:rPr>
          <w:szCs w:val="22"/>
          <w:lang w:val="uz-Cyrl-UZ"/>
        </w:rPr>
        <w:t xml:space="preserve"> </w:t>
      </w:r>
      <w:r w:rsidRPr="003A292C">
        <w:rPr>
          <w:szCs w:val="22"/>
          <w:lang w:val="uz-Cyrl-UZ"/>
        </w:rPr>
        <w:t>нинг талаби асосида шартномада келишилган муддат ва шартларда унинг маҳсулотларни ташиб бериш, «Буюртмачи» эса  ҳақиқатда бажарилган иш ёки транспорт хизмати тўловларини  ушбу шартнома шартлари</w:t>
      </w:r>
      <w:r w:rsidR="003A292C">
        <w:rPr>
          <w:szCs w:val="22"/>
          <w:lang w:val="uz-Cyrl-UZ"/>
        </w:rPr>
        <w:t xml:space="preserve">га мувофиқ </w:t>
      </w:r>
      <w:r w:rsidR="001056A4" w:rsidRPr="003A292C">
        <w:rPr>
          <w:szCs w:val="22"/>
          <w:lang w:val="uz-Cyrl-UZ"/>
        </w:rPr>
        <w:t xml:space="preserve">қуйидаги тўлов асосида </w:t>
      </w:r>
      <w:r w:rsidR="00F3175A" w:rsidRPr="003A292C">
        <w:rPr>
          <w:szCs w:val="22"/>
          <w:lang w:val="uz-Cyrl-UZ"/>
        </w:rPr>
        <w:t>тўлайди</w:t>
      </w:r>
      <w:r w:rsidRPr="003A292C">
        <w:rPr>
          <w:szCs w:val="22"/>
          <w:lang w:val="uz-Cyrl-UZ"/>
        </w:rPr>
        <w:t>.</w:t>
      </w:r>
    </w:p>
    <w:p w14:paraId="219A3341" w14:textId="77777777" w:rsidR="00E339AA" w:rsidRPr="003A292C" w:rsidRDefault="00E339AA" w:rsidP="00403951">
      <w:pPr>
        <w:pStyle w:val="a4"/>
        <w:tabs>
          <w:tab w:val="right" w:pos="10205"/>
        </w:tabs>
        <w:ind w:firstLine="600"/>
        <w:rPr>
          <w:b/>
          <w:szCs w:val="22"/>
          <w:lang w:val="uz-Cyrl-UZ"/>
        </w:rPr>
      </w:pPr>
    </w:p>
    <w:tbl>
      <w:tblPr>
        <w:tblW w:w="107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1025"/>
        <w:gridCol w:w="1102"/>
        <w:gridCol w:w="1701"/>
        <w:gridCol w:w="1701"/>
        <w:gridCol w:w="1809"/>
      </w:tblGrid>
      <w:tr w:rsidR="00F3175A" w:rsidRPr="003A292C" w14:paraId="430610EA" w14:textId="77777777" w:rsidTr="00F3175A">
        <w:trPr>
          <w:trHeight w:val="730"/>
        </w:trPr>
        <w:tc>
          <w:tcPr>
            <w:tcW w:w="3402" w:type="dxa"/>
            <w:tcBorders>
              <w:top w:val="single" w:sz="4" w:space="0" w:color="000000"/>
              <w:left w:val="single" w:sz="4" w:space="0" w:color="000000"/>
              <w:bottom w:val="single" w:sz="4" w:space="0" w:color="000000"/>
              <w:right w:val="single" w:sz="4" w:space="0" w:color="000000"/>
            </w:tcBorders>
            <w:vAlign w:val="center"/>
            <w:hideMark/>
          </w:tcPr>
          <w:p w14:paraId="33AD01C1" w14:textId="77777777" w:rsidR="00F3175A" w:rsidRPr="003A292C" w:rsidRDefault="00F3175A" w:rsidP="00481833">
            <w:pPr>
              <w:spacing w:after="0" w:line="240" w:lineRule="auto"/>
              <w:jc w:val="center"/>
              <w:rPr>
                <w:rFonts w:ascii="Times New Roman" w:hAnsi="Times New Roman"/>
                <w:b/>
                <w:sz w:val="20"/>
                <w:szCs w:val="20"/>
                <w:lang w:val="uz-Cyrl-UZ"/>
              </w:rPr>
            </w:pPr>
            <w:r w:rsidRPr="003A292C">
              <w:rPr>
                <w:rFonts w:ascii="Times New Roman" w:hAnsi="Times New Roman"/>
                <w:b/>
                <w:sz w:val="20"/>
                <w:szCs w:val="20"/>
                <w:lang w:val="uz-Cyrl-UZ"/>
              </w:rPr>
              <w:t>Йўналиш номланиши</w:t>
            </w:r>
          </w:p>
        </w:tc>
        <w:tc>
          <w:tcPr>
            <w:tcW w:w="1025" w:type="dxa"/>
            <w:tcBorders>
              <w:top w:val="single" w:sz="4" w:space="0" w:color="000000"/>
              <w:left w:val="single" w:sz="4" w:space="0" w:color="000000"/>
              <w:bottom w:val="single" w:sz="4" w:space="0" w:color="000000"/>
              <w:right w:val="single" w:sz="4" w:space="0" w:color="000000"/>
            </w:tcBorders>
            <w:vAlign w:val="center"/>
            <w:hideMark/>
          </w:tcPr>
          <w:p w14:paraId="3970ADD4" w14:textId="413C87EE" w:rsidR="00F3175A" w:rsidRPr="003A292C" w:rsidRDefault="00F3175A" w:rsidP="00481833">
            <w:pPr>
              <w:spacing w:after="0" w:line="240" w:lineRule="auto"/>
              <w:jc w:val="center"/>
              <w:rPr>
                <w:rFonts w:ascii="Times New Roman" w:hAnsi="Times New Roman"/>
                <w:b/>
                <w:sz w:val="20"/>
                <w:szCs w:val="20"/>
              </w:rPr>
            </w:pPr>
            <w:r w:rsidRPr="003A292C">
              <w:rPr>
                <w:rFonts w:ascii="Times New Roman" w:hAnsi="Times New Roman"/>
                <w:b/>
                <w:sz w:val="20"/>
                <w:szCs w:val="20"/>
                <w:lang w:val="uz-Cyrl-UZ"/>
              </w:rPr>
              <w:t>Ў</w:t>
            </w:r>
            <w:proofErr w:type="spellStart"/>
            <w:r w:rsidRPr="003A292C">
              <w:rPr>
                <w:rFonts w:ascii="Times New Roman" w:hAnsi="Times New Roman"/>
                <w:b/>
                <w:sz w:val="20"/>
                <w:szCs w:val="20"/>
              </w:rPr>
              <w:t>лчов</w:t>
            </w:r>
            <w:proofErr w:type="spellEnd"/>
            <w:r w:rsidRPr="003A292C">
              <w:rPr>
                <w:rFonts w:ascii="Times New Roman" w:hAnsi="Times New Roman"/>
                <w:b/>
                <w:sz w:val="20"/>
                <w:szCs w:val="20"/>
              </w:rPr>
              <w:t xml:space="preserve"> </w:t>
            </w:r>
            <w:proofErr w:type="spellStart"/>
            <w:r w:rsidRPr="003A292C">
              <w:rPr>
                <w:rFonts w:ascii="Times New Roman" w:hAnsi="Times New Roman"/>
                <w:b/>
                <w:sz w:val="20"/>
                <w:szCs w:val="20"/>
              </w:rPr>
              <w:t>бирлиги</w:t>
            </w:r>
            <w:proofErr w:type="spellEnd"/>
          </w:p>
        </w:tc>
        <w:tc>
          <w:tcPr>
            <w:tcW w:w="1102" w:type="dxa"/>
            <w:tcBorders>
              <w:top w:val="single" w:sz="4" w:space="0" w:color="000000"/>
              <w:left w:val="single" w:sz="4" w:space="0" w:color="000000"/>
              <w:bottom w:val="single" w:sz="4" w:space="0" w:color="000000"/>
              <w:right w:val="single" w:sz="4" w:space="0" w:color="000000"/>
            </w:tcBorders>
            <w:vAlign w:val="center"/>
          </w:tcPr>
          <w:p w14:paraId="32C97635" w14:textId="4F731ACD" w:rsidR="00F3175A" w:rsidRPr="003A292C" w:rsidRDefault="00F3175A" w:rsidP="00481833">
            <w:pPr>
              <w:spacing w:after="0" w:line="240" w:lineRule="auto"/>
              <w:jc w:val="center"/>
              <w:rPr>
                <w:rFonts w:ascii="Times New Roman" w:hAnsi="Times New Roman"/>
                <w:b/>
                <w:sz w:val="20"/>
                <w:szCs w:val="20"/>
                <w:lang w:val="uz-Cyrl-UZ"/>
              </w:rPr>
            </w:pPr>
            <w:r w:rsidRPr="003A292C">
              <w:rPr>
                <w:rFonts w:ascii="Times New Roman" w:hAnsi="Times New Roman"/>
                <w:b/>
                <w:sz w:val="20"/>
                <w:szCs w:val="20"/>
                <w:lang w:val="uz-Cyrl-UZ"/>
              </w:rPr>
              <w:t>Миқдори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5C8A113" w14:textId="244613F2" w:rsidR="00F3175A" w:rsidRPr="003A292C" w:rsidRDefault="00F3175A" w:rsidP="00481833">
            <w:pPr>
              <w:spacing w:after="0" w:line="240" w:lineRule="auto"/>
              <w:jc w:val="center"/>
              <w:rPr>
                <w:rFonts w:ascii="Times New Roman" w:hAnsi="Times New Roman"/>
                <w:b/>
                <w:sz w:val="20"/>
                <w:szCs w:val="20"/>
                <w:lang w:val="uz-Cyrl-UZ"/>
              </w:rPr>
            </w:pPr>
            <w:r w:rsidRPr="003A292C">
              <w:rPr>
                <w:rFonts w:ascii="Times New Roman" w:hAnsi="Times New Roman"/>
                <w:b/>
                <w:sz w:val="20"/>
                <w:szCs w:val="20"/>
                <w:lang w:val="uz-Cyrl-UZ"/>
              </w:rPr>
              <w:t>Суммаси</w:t>
            </w:r>
          </w:p>
        </w:tc>
        <w:tc>
          <w:tcPr>
            <w:tcW w:w="1701" w:type="dxa"/>
            <w:tcBorders>
              <w:top w:val="single" w:sz="4" w:space="0" w:color="000000"/>
              <w:left w:val="single" w:sz="4" w:space="0" w:color="000000"/>
              <w:bottom w:val="single" w:sz="4" w:space="0" w:color="000000"/>
              <w:right w:val="single" w:sz="4" w:space="0" w:color="000000"/>
            </w:tcBorders>
            <w:vAlign w:val="center"/>
          </w:tcPr>
          <w:p w14:paraId="0518A33F" w14:textId="4F17A057" w:rsidR="00F3175A" w:rsidRPr="003A292C" w:rsidRDefault="00F3175A" w:rsidP="00481833">
            <w:pPr>
              <w:spacing w:after="0" w:line="240" w:lineRule="auto"/>
              <w:jc w:val="center"/>
              <w:rPr>
                <w:rFonts w:ascii="Times New Roman" w:hAnsi="Times New Roman"/>
                <w:b/>
                <w:sz w:val="20"/>
                <w:szCs w:val="20"/>
                <w:lang w:val="uz-Cyrl-UZ"/>
              </w:rPr>
            </w:pPr>
            <w:r w:rsidRPr="003A292C">
              <w:rPr>
                <w:rFonts w:ascii="Times New Roman" w:hAnsi="Times New Roman"/>
                <w:b/>
                <w:sz w:val="20"/>
                <w:szCs w:val="20"/>
                <w:lang w:val="uz-Cyrl-UZ"/>
              </w:rPr>
              <w:t>ҚҚС</w:t>
            </w:r>
            <w:r w:rsidR="002347C3">
              <w:rPr>
                <w:rFonts w:ascii="Times New Roman" w:hAnsi="Times New Roman"/>
                <w:b/>
                <w:sz w:val="20"/>
                <w:szCs w:val="20"/>
                <w:lang w:val="en-US"/>
              </w:rPr>
              <w:t xml:space="preserve"> </w:t>
            </w:r>
            <w:r w:rsidR="00840B82">
              <w:rPr>
                <w:rFonts w:ascii="Times New Roman" w:hAnsi="Times New Roman"/>
                <w:b/>
                <w:sz w:val="20"/>
                <w:szCs w:val="20"/>
              </w:rPr>
              <w:t xml:space="preserve">    </w:t>
            </w:r>
            <w:r w:rsidRPr="003A292C">
              <w:rPr>
                <w:rFonts w:ascii="Times New Roman" w:hAnsi="Times New Roman"/>
                <w:b/>
                <w:sz w:val="20"/>
                <w:szCs w:val="20"/>
                <w:lang w:val="uz-Cyrl-UZ"/>
              </w:rPr>
              <w:t>%</w:t>
            </w:r>
          </w:p>
          <w:p w14:paraId="1D3B68DA" w14:textId="5284637E" w:rsidR="00F3175A" w:rsidRPr="003A292C" w:rsidRDefault="00F3175A" w:rsidP="00481833">
            <w:pPr>
              <w:spacing w:after="0" w:line="240" w:lineRule="auto"/>
              <w:jc w:val="center"/>
              <w:rPr>
                <w:rFonts w:ascii="Times New Roman" w:hAnsi="Times New Roman"/>
                <w:b/>
                <w:sz w:val="20"/>
                <w:szCs w:val="20"/>
                <w:lang w:val="uz-Cyrl-UZ"/>
              </w:rPr>
            </w:pPr>
            <w:r w:rsidRPr="003A292C">
              <w:rPr>
                <w:rFonts w:ascii="Times New Roman" w:hAnsi="Times New Roman"/>
                <w:b/>
                <w:sz w:val="20"/>
                <w:szCs w:val="20"/>
                <w:lang w:val="uz-Cyrl-UZ"/>
              </w:rPr>
              <w:t>сўмда</w:t>
            </w:r>
          </w:p>
        </w:tc>
        <w:tc>
          <w:tcPr>
            <w:tcW w:w="1809" w:type="dxa"/>
            <w:tcBorders>
              <w:top w:val="single" w:sz="4" w:space="0" w:color="000000"/>
              <w:left w:val="single" w:sz="4" w:space="0" w:color="000000"/>
              <w:bottom w:val="single" w:sz="4" w:space="0" w:color="000000"/>
              <w:right w:val="single" w:sz="4" w:space="0" w:color="000000"/>
            </w:tcBorders>
            <w:vAlign w:val="center"/>
          </w:tcPr>
          <w:p w14:paraId="0B32392F" w14:textId="1DFE62F5" w:rsidR="00F3175A" w:rsidRPr="003A292C" w:rsidRDefault="002347C3" w:rsidP="00481833">
            <w:pPr>
              <w:spacing w:after="0" w:line="240" w:lineRule="auto"/>
              <w:jc w:val="center"/>
              <w:rPr>
                <w:rFonts w:ascii="Times New Roman" w:hAnsi="Times New Roman"/>
                <w:b/>
                <w:sz w:val="20"/>
                <w:szCs w:val="20"/>
                <w:lang w:val="uz-Cyrl-UZ"/>
              </w:rPr>
            </w:pPr>
            <w:r>
              <w:rPr>
                <w:rFonts w:ascii="Times New Roman" w:hAnsi="Times New Roman"/>
                <w:b/>
                <w:sz w:val="20"/>
                <w:szCs w:val="20"/>
                <w:lang w:val="en-US"/>
              </w:rPr>
              <w:t>:</w:t>
            </w:r>
            <w:r w:rsidRPr="003A292C">
              <w:rPr>
                <w:rFonts w:ascii="Times New Roman" w:hAnsi="Times New Roman"/>
                <w:b/>
                <w:sz w:val="20"/>
                <w:szCs w:val="20"/>
                <w:lang w:val="uz-Cyrl-UZ"/>
              </w:rPr>
              <w:t>ами суммаси</w:t>
            </w:r>
          </w:p>
          <w:p w14:paraId="20C86637" w14:textId="1998EA63" w:rsidR="00F3175A" w:rsidRPr="003A292C" w:rsidRDefault="002347C3" w:rsidP="00481833">
            <w:pPr>
              <w:spacing w:after="0" w:line="240" w:lineRule="auto"/>
              <w:jc w:val="center"/>
              <w:rPr>
                <w:rFonts w:ascii="Times New Roman" w:hAnsi="Times New Roman"/>
                <w:b/>
                <w:sz w:val="20"/>
                <w:szCs w:val="20"/>
              </w:rPr>
            </w:pPr>
            <w:r w:rsidRPr="003A292C">
              <w:rPr>
                <w:rFonts w:ascii="Times New Roman" w:hAnsi="Times New Roman"/>
                <w:b/>
                <w:sz w:val="20"/>
                <w:szCs w:val="20"/>
                <w:lang w:val="uz-Cyrl-UZ"/>
              </w:rPr>
              <w:t>қкс билан</w:t>
            </w:r>
          </w:p>
        </w:tc>
      </w:tr>
      <w:tr w:rsidR="00F3175A" w:rsidRPr="003A292C" w14:paraId="39DBB5CB" w14:textId="77777777" w:rsidTr="00F3175A">
        <w:tc>
          <w:tcPr>
            <w:tcW w:w="3402" w:type="dxa"/>
            <w:tcBorders>
              <w:top w:val="single" w:sz="4" w:space="0" w:color="000000"/>
              <w:left w:val="single" w:sz="4" w:space="0" w:color="000000"/>
              <w:bottom w:val="single" w:sz="4" w:space="0" w:color="000000"/>
              <w:right w:val="single" w:sz="4" w:space="0" w:color="000000"/>
            </w:tcBorders>
          </w:tcPr>
          <w:p w14:paraId="5AC3BF0B" w14:textId="370A8E19" w:rsidR="00F3175A" w:rsidRPr="003A292C" w:rsidRDefault="00F3175A" w:rsidP="00562EC0">
            <w:pPr>
              <w:spacing w:after="0" w:line="240" w:lineRule="auto"/>
              <w:jc w:val="center"/>
              <w:rPr>
                <w:rFonts w:ascii="Times New Roman" w:hAnsi="Times New Roman"/>
                <w:sz w:val="20"/>
                <w:szCs w:val="20"/>
                <w:lang w:val="uz-Cyrl-UZ"/>
              </w:rPr>
            </w:pPr>
            <w:proofErr w:type="spellStart"/>
            <w:r w:rsidRPr="003A292C">
              <w:rPr>
                <w:rFonts w:ascii="Times New Roman" w:hAnsi="Times New Roman"/>
                <w:sz w:val="20"/>
                <w:szCs w:val="20"/>
              </w:rPr>
              <w:t>Транспортда</w:t>
            </w:r>
            <w:proofErr w:type="spellEnd"/>
            <w:r w:rsidRPr="003A292C">
              <w:rPr>
                <w:rFonts w:ascii="Times New Roman" w:hAnsi="Times New Roman"/>
                <w:sz w:val="20"/>
                <w:szCs w:val="20"/>
              </w:rPr>
              <w:t xml:space="preserve"> </w:t>
            </w:r>
            <w:proofErr w:type="spellStart"/>
            <w:r w:rsidRPr="003A292C">
              <w:rPr>
                <w:rFonts w:ascii="Times New Roman" w:hAnsi="Times New Roman"/>
                <w:sz w:val="20"/>
                <w:szCs w:val="20"/>
              </w:rPr>
              <w:t>юк</w:t>
            </w:r>
            <w:proofErr w:type="spellEnd"/>
            <w:r w:rsidRPr="003A292C">
              <w:rPr>
                <w:rFonts w:ascii="Times New Roman" w:hAnsi="Times New Roman"/>
                <w:sz w:val="20"/>
                <w:szCs w:val="20"/>
              </w:rPr>
              <w:t xml:space="preserve"> </w:t>
            </w:r>
            <w:proofErr w:type="spellStart"/>
            <w:r w:rsidRPr="003A292C">
              <w:rPr>
                <w:rFonts w:ascii="Times New Roman" w:hAnsi="Times New Roman"/>
                <w:sz w:val="20"/>
                <w:szCs w:val="20"/>
              </w:rPr>
              <w:t>ташиш</w:t>
            </w:r>
            <w:proofErr w:type="spellEnd"/>
            <w:r w:rsidRPr="003A292C">
              <w:rPr>
                <w:rFonts w:ascii="Times New Roman" w:hAnsi="Times New Roman"/>
                <w:sz w:val="20"/>
                <w:szCs w:val="20"/>
              </w:rPr>
              <w:t xml:space="preserve"> </w:t>
            </w:r>
            <w:proofErr w:type="spellStart"/>
            <w:r w:rsidRPr="003A292C">
              <w:rPr>
                <w:rFonts w:ascii="Times New Roman" w:hAnsi="Times New Roman"/>
                <w:sz w:val="20"/>
                <w:szCs w:val="20"/>
              </w:rPr>
              <w:t>хизмати</w:t>
            </w:r>
            <w:proofErr w:type="spellEnd"/>
            <w:r w:rsidRPr="003A292C">
              <w:rPr>
                <w:rFonts w:ascii="Times New Roman" w:hAnsi="Times New Roman"/>
                <w:sz w:val="20"/>
                <w:szCs w:val="20"/>
                <w:lang w:val="uz-Cyrl-UZ"/>
              </w:rPr>
              <w:t xml:space="preserve"> (</w:t>
            </w:r>
            <w:r w:rsidR="00562EC0">
              <w:rPr>
                <w:rFonts w:ascii="Times New Roman" w:hAnsi="Times New Roman"/>
                <w:sz w:val="20"/>
                <w:szCs w:val="20"/>
                <w:lang w:val="uz-Cyrl-UZ"/>
              </w:rPr>
              <w:t>Навоий--Чимбой</w:t>
            </w:r>
            <w:r w:rsidRPr="003A292C">
              <w:rPr>
                <w:rFonts w:ascii="Times New Roman" w:hAnsi="Times New Roman"/>
                <w:sz w:val="20"/>
                <w:szCs w:val="20"/>
                <w:lang w:val="uz-Cyrl-UZ"/>
              </w:rPr>
              <w:t>)</w:t>
            </w:r>
          </w:p>
        </w:tc>
        <w:tc>
          <w:tcPr>
            <w:tcW w:w="1025" w:type="dxa"/>
            <w:tcBorders>
              <w:top w:val="single" w:sz="4" w:space="0" w:color="000000"/>
              <w:left w:val="single" w:sz="4" w:space="0" w:color="000000"/>
              <w:bottom w:val="single" w:sz="4" w:space="0" w:color="000000"/>
              <w:right w:val="single" w:sz="4" w:space="0" w:color="000000"/>
            </w:tcBorders>
          </w:tcPr>
          <w:p w14:paraId="2284E144" w14:textId="29BE6C55" w:rsidR="00F3175A" w:rsidRPr="003A292C" w:rsidRDefault="00F3175A" w:rsidP="00622D1E">
            <w:pPr>
              <w:spacing w:after="0" w:line="240" w:lineRule="auto"/>
              <w:rPr>
                <w:rFonts w:ascii="Times New Roman" w:hAnsi="Times New Roman"/>
                <w:sz w:val="20"/>
                <w:szCs w:val="20"/>
                <w:lang w:val="uz-Cyrl-UZ"/>
              </w:rPr>
            </w:pPr>
            <w:r w:rsidRPr="003A292C">
              <w:rPr>
                <w:rFonts w:ascii="Times New Roman" w:hAnsi="Times New Roman"/>
                <w:sz w:val="20"/>
                <w:szCs w:val="20"/>
                <w:lang w:val="uz-Cyrl-UZ"/>
              </w:rPr>
              <w:t>Рейс</w:t>
            </w:r>
          </w:p>
        </w:tc>
        <w:tc>
          <w:tcPr>
            <w:tcW w:w="1102" w:type="dxa"/>
            <w:tcBorders>
              <w:top w:val="single" w:sz="4" w:space="0" w:color="000000"/>
              <w:left w:val="single" w:sz="4" w:space="0" w:color="000000"/>
              <w:bottom w:val="single" w:sz="4" w:space="0" w:color="000000"/>
              <w:right w:val="single" w:sz="4" w:space="0" w:color="000000"/>
            </w:tcBorders>
          </w:tcPr>
          <w:p w14:paraId="5EC2A021" w14:textId="3F67CBBE" w:rsidR="00F3175A" w:rsidRPr="003A292C" w:rsidRDefault="00F3175A" w:rsidP="00BC4526">
            <w:pPr>
              <w:spacing w:after="0" w:line="240" w:lineRule="auto"/>
              <w:jc w:val="center"/>
              <w:rPr>
                <w:rFonts w:ascii="Times New Roman" w:hAnsi="Times New Roman"/>
                <w:sz w:val="20"/>
                <w:szCs w:val="20"/>
                <w:lang w:val="uz-Cyrl-UZ"/>
              </w:rPr>
            </w:pPr>
          </w:p>
        </w:tc>
        <w:tc>
          <w:tcPr>
            <w:tcW w:w="1701" w:type="dxa"/>
            <w:tcBorders>
              <w:top w:val="single" w:sz="4" w:space="0" w:color="000000"/>
              <w:left w:val="single" w:sz="4" w:space="0" w:color="000000"/>
              <w:bottom w:val="single" w:sz="4" w:space="0" w:color="000000"/>
              <w:right w:val="single" w:sz="4" w:space="0" w:color="000000"/>
            </w:tcBorders>
          </w:tcPr>
          <w:p w14:paraId="6B85F531" w14:textId="409C1894" w:rsidR="00F3175A" w:rsidRPr="00784EEB" w:rsidRDefault="00F3175A" w:rsidP="007850FE">
            <w:pPr>
              <w:spacing w:after="0" w:line="240" w:lineRule="auto"/>
              <w:jc w:val="center"/>
              <w:rPr>
                <w:rFonts w:cs="Calibri"/>
                <w:color w:val="FF0000"/>
              </w:rPr>
            </w:pPr>
          </w:p>
        </w:tc>
        <w:tc>
          <w:tcPr>
            <w:tcW w:w="1701" w:type="dxa"/>
            <w:tcBorders>
              <w:top w:val="single" w:sz="4" w:space="0" w:color="000000"/>
              <w:left w:val="single" w:sz="4" w:space="0" w:color="000000"/>
              <w:bottom w:val="single" w:sz="4" w:space="0" w:color="000000"/>
              <w:right w:val="single" w:sz="4" w:space="0" w:color="000000"/>
            </w:tcBorders>
          </w:tcPr>
          <w:p w14:paraId="10A3EEBD" w14:textId="3FC340DC" w:rsidR="00F3175A" w:rsidRPr="00784EEB" w:rsidRDefault="00F3175A" w:rsidP="007850FE">
            <w:pPr>
              <w:spacing w:after="0" w:line="240" w:lineRule="auto"/>
              <w:jc w:val="center"/>
              <w:rPr>
                <w:rFonts w:cs="Calibri"/>
                <w:color w:val="FF0000"/>
              </w:rPr>
            </w:pPr>
          </w:p>
        </w:tc>
        <w:tc>
          <w:tcPr>
            <w:tcW w:w="1809" w:type="dxa"/>
            <w:tcBorders>
              <w:top w:val="single" w:sz="4" w:space="0" w:color="000000"/>
              <w:left w:val="single" w:sz="4" w:space="0" w:color="000000"/>
              <w:bottom w:val="single" w:sz="4" w:space="0" w:color="000000"/>
              <w:right w:val="single" w:sz="4" w:space="0" w:color="000000"/>
            </w:tcBorders>
          </w:tcPr>
          <w:p w14:paraId="7C0A7FF4" w14:textId="3CA9237D" w:rsidR="00F3175A" w:rsidRPr="003A292C" w:rsidRDefault="00F3175A" w:rsidP="007A5565">
            <w:pPr>
              <w:spacing w:after="0" w:line="240" w:lineRule="auto"/>
              <w:jc w:val="center"/>
              <w:rPr>
                <w:rFonts w:ascii="Times New Roman" w:hAnsi="Times New Roman"/>
                <w:sz w:val="20"/>
                <w:szCs w:val="20"/>
              </w:rPr>
            </w:pPr>
          </w:p>
        </w:tc>
      </w:tr>
      <w:tr w:rsidR="00F3175A" w:rsidRPr="003A292C" w14:paraId="238C22F0" w14:textId="77777777" w:rsidTr="00F3175A">
        <w:tc>
          <w:tcPr>
            <w:tcW w:w="3402" w:type="dxa"/>
            <w:tcBorders>
              <w:top w:val="single" w:sz="4" w:space="0" w:color="000000"/>
              <w:left w:val="single" w:sz="4" w:space="0" w:color="000000"/>
              <w:bottom w:val="single" w:sz="4" w:space="0" w:color="000000"/>
              <w:right w:val="single" w:sz="4" w:space="0" w:color="000000"/>
            </w:tcBorders>
          </w:tcPr>
          <w:p w14:paraId="3CD9F3DB" w14:textId="21CB111D" w:rsidR="00F3175A" w:rsidRPr="002347C3" w:rsidRDefault="00F3175A" w:rsidP="002347C3">
            <w:pPr>
              <w:spacing w:after="0" w:line="240" w:lineRule="auto"/>
              <w:jc w:val="center"/>
              <w:rPr>
                <w:rFonts w:ascii="Times New Roman" w:hAnsi="Times New Roman"/>
                <w:b/>
                <w:sz w:val="20"/>
                <w:szCs w:val="20"/>
              </w:rPr>
            </w:pPr>
            <w:r w:rsidRPr="003A292C">
              <w:rPr>
                <w:rFonts w:ascii="Times New Roman" w:hAnsi="Times New Roman"/>
                <w:b/>
                <w:sz w:val="20"/>
                <w:szCs w:val="20"/>
                <w:lang w:val="uz-Cyrl-UZ"/>
              </w:rPr>
              <w:t>Ж А М И</w:t>
            </w:r>
            <w:r w:rsidR="002347C3">
              <w:rPr>
                <w:rFonts w:ascii="Times New Roman" w:hAnsi="Times New Roman"/>
                <w:b/>
                <w:sz w:val="20"/>
                <w:szCs w:val="20"/>
              </w:rPr>
              <w:t>:</w:t>
            </w:r>
          </w:p>
        </w:tc>
        <w:tc>
          <w:tcPr>
            <w:tcW w:w="1025" w:type="dxa"/>
            <w:tcBorders>
              <w:top w:val="single" w:sz="4" w:space="0" w:color="000000"/>
              <w:left w:val="single" w:sz="4" w:space="0" w:color="000000"/>
              <w:bottom w:val="single" w:sz="4" w:space="0" w:color="000000"/>
              <w:right w:val="single" w:sz="4" w:space="0" w:color="000000"/>
            </w:tcBorders>
          </w:tcPr>
          <w:p w14:paraId="106CDA80" w14:textId="77777777" w:rsidR="00F3175A" w:rsidRPr="003A292C" w:rsidRDefault="00F3175A" w:rsidP="00C24836">
            <w:pPr>
              <w:spacing w:after="0" w:line="240" w:lineRule="auto"/>
              <w:rPr>
                <w:rFonts w:ascii="Times New Roman" w:hAnsi="Times New Roman"/>
                <w:b/>
                <w:sz w:val="20"/>
                <w:szCs w:val="20"/>
              </w:rPr>
            </w:pPr>
          </w:p>
        </w:tc>
        <w:tc>
          <w:tcPr>
            <w:tcW w:w="1102" w:type="dxa"/>
            <w:tcBorders>
              <w:top w:val="single" w:sz="4" w:space="0" w:color="000000"/>
              <w:left w:val="single" w:sz="4" w:space="0" w:color="000000"/>
              <w:bottom w:val="single" w:sz="4" w:space="0" w:color="000000"/>
              <w:right w:val="single" w:sz="4" w:space="0" w:color="000000"/>
            </w:tcBorders>
          </w:tcPr>
          <w:p w14:paraId="3B070DFB" w14:textId="0C4C2398" w:rsidR="00F3175A" w:rsidRPr="003A292C" w:rsidRDefault="00F3175A" w:rsidP="007F480E">
            <w:pPr>
              <w:spacing w:after="0" w:line="240" w:lineRule="auto"/>
              <w:jc w:val="center"/>
              <w:rPr>
                <w:rFonts w:ascii="Times New Roman" w:hAnsi="Times New Roman"/>
                <w:b/>
                <w:sz w:val="20"/>
                <w:szCs w:val="20"/>
                <w:lang w:val="uz-Cyrl-UZ"/>
              </w:rPr>
            </w:pPr>
          </w:p>
        </w:tc>
        <w:tc>
          <w:tcPr>
            <w:tcW w:w="1701" w:type="dxa"/>
            <w:tcBorders>
              <w:top w:val="single" w:sz="4" w:space="0" w:color="000000"/>
              <w:left w:val="single" w:sz="4" w:space="0" w:color="000000"/>
              <w:bottom w:val="single" w:sz="4" w:space="0" w:color="000000"/>
              <w:right w:val="single" w:sz="4" w:space="0" w:color="000000"/>
            </w:tcBorders>
          </w:tcPr>
          <w:p w14:paraId="18B039D7" w14:textId="77777777" w:rsidR="00F3175A" w:rsidRPr="003A292C" w:rsidRDefault="00F3175A" w:rsidP="007F480E">
            <w:pPr>
              <w:spacing w:after="0" w:line="240" w:lineRule="auto"/>
              <w:jc w:val="center"/>
              <w:rPr>
                <w:rFonts w:ascii="Times New Roman" w:hAnsi="Times New Roman"/>
                <w:b/>
                <w:sz w:val="20"/>
                <w:szCs w:val="20"/>
                <w:lang w:val="uz-Cyrl-UZ"/>
              </w:rPr>
            </w:pPr>
          </w:p>
        </w:tc>
        <w:tc>
          <w:tcPr>
            <w:tcW w:w="1701" w:type="dxa"/>
            <w:tcBorders>
              <w:top w:val="single" w:sz="4" w:space="0" w:color="000000"/>
              <w:left w:val="single" w:sz="4" w:space="0" w:color="000000"/>
              <w:bottom w:val="single" w:sz="4" w:space="0" w:color="000000"/>
              <w:right w:val="single" w:sz="4" w:space="0" w:color="000000"/>
            </w:tcBorders>
          </w:tcPr>
          <w:p w14:paraId="2C20DF43" w14:textId="6FC6A18D" w:rsidR="00F3175A" w:rsidRPr="003A292C" w:rsidRDefault="00F3175A" w:rsidP="009A49BA">
            <w:pPr>
              <w:spacing w:after="0" w:line="240" w:lineRule="auto"/>
              <w:jc w:val="center"/>
              <w:rPr>
                <w:rFonts w:ascii="Times New Roman" w:hAnsi="Times New Roman"/>
                <w:b/>
                <w:sz w:val="20"/>
                <w:szCs w:val="20"/>
                <w:lang w:val="uz-Cyrl-UZ"/>
              </w:rPr>
            </w:pPr>
          </w:p>
        </w:tc>
        <w:tc>
          <w:tcPr>
            <w:tcW w:w="1809" w:type="dxa"/>
            <w:tcBorders>
              <w:top w:val="single" w:sz="4" w:space="0" w:color="000000"/>
              <w:left w:val="single" w:sz="4" w:space="0" w:color="000000"/>
              <w:bottom w:val="single" w:sz="4" w:space="0" w:color="000000"/>
              <w:right w:val="single" w:sz="4" w:space="0" w:color="000000"/>
            </w:tcBorders>
          </w:tcPr>
          <w:p w14:paraId="0421E649" w14:textId="0C001A08" w:rsidR="00F3175A" w:rsidRPr="003A292C" w:rsidRDefault="00F3175A" w:rsidP="007A5565">
            <w:pPr>
              <w:spacing w:after="0" w:line="240" w:lineRule="auto"/>
              <w:jc w:val="center"/>
              <w:rPr>
                <w:rFonts w:ascii="Times New Roman" w:hAnsi="Times New Roman"/>
                <w:b/>
                <w:sz w:val="20"/>
                <w:szCs w:val="20"/>
                <w:lang w:val="uz-Cyrl-UZ"/>
              </w:rPr>
            </w:pPr>
          </w:p>
        </w:tc>
      </w:tr>
    </w:tbl>
    <w:p w14:paraId="5EB49954" w14:textId="67F0D279" w:rsidR="00013E29" w:rsidRPr="003A292C" w:rsidRDefault="00013E29" w:rsidP="00403951">
      <w:pPr>
        <w:spacing w:after="0" w:line="240" w:lineRule="auto"/>
        <w:ind w:firstLine="426"/>
        <w:jc w:val="both"/>
        <w:rPr>
          <w:rFonts w:ascii="Times New Roman" w:hAnsi="Times New Roman"/>
          <w:b/>
          <w:i/>
          <w:sz w:val="20"/>
          <w:szCs w:val="20"/>
          <w:u w:val="single"/>
          <w:lang w:val="uz-Cyrl-UZ"/>
        </w:rPr>
      </w:pPr>
      <w:r w:rsidRPr="003A292C">
        <w:rPr>
          <w:rFonts w:ascii="Times New Roman" w:hAnsi="Times New Roman"/>
          <w:b/>
          <w:i/>
          <w:sz w:val="20"/>
          <w:szCs w:val="20"/>
          <w:u w:val="single"/>
          <w:lang w:val="uz-Cyrl-UZ"/>
        </w:rPr>
        <w:t>Шартноманинг умумий суммаси</w:t>
      </w:r>
      <w:r w:rsidR="00C42299">
        <w:rPr>
          <w:rFonts w:ascii="Times New Roman" w:hAnsi="Times New Roman"/>
          <w:b/>
          <w:i/>
          <w:sz w:val="20"/>
          <w:szCs w:val="20"/>
          <w:u w:val="single"/>
          <w:lang w:val="uz-Cyrl-UZ"/>
        </w:rPr>
        <w:t xml:space="preserve">                                                              </w:t>
      </w:r>
      <w:r w:rsidRPr="003A292C">
        <w:rPr>
          <w:rFonts w:ascii="Times New Roman" w:hAnsi="Times New Roman"/>
          <w:b/>
          <w:i/>
          <w:sz w:val="20"/>
          <w:szCs w:val="20"/>
          <w:u w:val="single"/>
          <w:lang w:val="uz-Cyrl-UZ"/>
        </w:rPr>
        <w:t>с</w:t>
      </w:r>
      <w:r w:rsidR="00F3175A" w:rsidRPr="003A292C">
        <w:rPr>
          <w:rFonts w:ascii="Times New Roman" w:hAnsi="Times New Roman"/>
          <w:b/>
          <w:i/>
          <w:sz w:val="20"/>
          <w:szCs w:val="20"/>
          <w:u w:val="single"/>
          <w:lang w:val="uz-Cyrl-UZ"/>
        </w:rPr>
        <w:t>ў</w:t>
      </w:r>
      <w:r w:rsidRPr="003A292C">
        <w:rPr>
          <w:rFonts w:ascii="Times New Roman" w:hAnsi="Times New Roman"/>
          <w:b/>
          <w:i/>
          <w:sz w:val="20"/>
          <w:szCs w:val="20"/>
          <w:u w:val="single"/>
          <w:lang w:val="uz-Cyrl-UZ"/>
        </w:rPr>
        <w:t xml:space="preserve">мни ташкил </w:t>
      </w:r>
      <w:r w:rsidR="00F3175A" w:rsidRPr="003A292C">
        <w:rPr>
          <w:rFonts w:ascii="Times New Roman" w:hAnsi="Times New Roman"/>
          <w:b/>
          <w:i/>
          <w:sz w:val="20"/>
          <w:szCs w:val="20"/>
          <w:u w:val="single"/>
          <w:lang w:val="uz-Cyrl-UZ"/>
        </w:rPr>
        <w:t>қ</w:t>
      </w:r>
      <w:r w:rsidRPr="003A292C">
        <w:rPr>
          <w:rFonts w:ascii="Times New Roman" w:hAnsi="Times New Roman"/>
          <w:b/>
          <w:i/>
          <w:sz w:val="20"/>
          <w:szCs w:val="20"/>
          <w:u w:val="single"/>
          <w:lang w:val="uz-Cyrl-UZ"/>
        </w:rPr>
        <w:t>илади</w:t>
      </w:r>
      <w:r w:rsidR="00F3175A" w:rsidRPr="003A292C">
        <w:rPr>
          <w:rFonts w:ascii="Times New Roman" w:hAnsi="Times New Roman"/>
          <w:b/>
          <w:i/>
          <w:sz w:val="20"/>
          <w:szCs w:val="20"/>
          <w:u w:val="single"/>
          <w:lang w:val="uz-Cyrl-UZ"/>
        </w:rPr>
        <w:t>.</w:t>
      </w:r>
    </w:p>
    <w:p w14:paraId="34C4B6ED" w14:textId="1D642C39" w:rsidR="00F3175A" w:rsidRPr="003A292C" w:rsidRDefault="00403951" w:rsidP="00F3175A">
      <w:pPr>
        <w:pStyle w:val="a4"/>
        <w:tabs>
          <w:tab w:val="right" w:pos="10205"/>
        </w:tabs>
        <w:ind w:firstLine="600"/>
        <w:outlineLvl w:val="0"/>
        <w:rPr>
          <w:szCs w:val="22"/>
          <w:lang w:val="uz-Cyrl-UZ"/>
        </w:rPr>
      </w:pPr>
      <w:r w:rsidRPr="003A292C">
        <w:rPr>
          <w:szCs w:val="22"/>
          <w:lang w:val="uz-Cyrl-UZ"/>
        </w:rPr>
        <w:t>Ушбу сумма бухгалтерия ҳисоб китоби учун асос бўлмайди, ҳақиқий сумма  ҳисобварақ</w:t>
      </w:r>
      <w:r w:rsidR="00F3175A" w:rsidRPr="003A292C">
        <w:rPr>
          <w:szCs w:val="22"/>
          <w:lang w:val="uz-Cyrl-UZ"/>
        </w:rPr>
        <w:t>-</w:t>
      </w:r>
      <w:r w:rsidRPr="003A292C">
        <w:rPr>
          <w:szCs w:val="22"/>
          <w:lang w:val="uz-Cyrl-UZ"/>
        </w:rPr>
        <w:t>фактура  асосида аниқланади.</w:t>
      </w:r>
    </w:p>
    <w:p w14:paraId="27014679" w14:textId="77777777" w:rsidR="00F3175A" w:rsidRPr="003A292C" w:rsidRDefault="00F3175A" w:rsidP="00F3175A">
      <w:pPr>
        <w:pStyle w:val="a4"/>
        <w:tabs>
          <w:tab w:val="right" w:pos="10205"/>
        </w:tabs>
        <w:ind w:firstLine="600"/>
        <w:outlineLvl w:val="0"/>
        <w:rPr>
          <w:szCs w:val="22"/>
          <w:lang w:val="uz-Cyrl-UZ"/>
        </w:rPr>
      </w:pPr>
    </w:p>
    <w:p w14:paraId="00FD9FCB" w14:textId="19DC4E6A" w:rsidR="00403951" w:rsidRPr="003A292C" w:rsidRDefault="00403951" w:rsidP="003A292C">
      <w:pPr>
        <w:pStyle w:val="a4"/>
        <w:numPr>
          <w:ilvl w:val="0"/>
          <w:numId w:val="1"/>
        </w:numPr>
        <w:tabs>
          <w:tab w:val="right" w:pos="10348"/>
        </w:tabs>
        <w:jc w:val="center"/>
        <w:rPr>
          <w:b/>
          <w:szCs w:val="22"/>
          <w:lang w:val="uz-Cyrl-UZ"/>
        </w:rPr>
      </w:pPr>
      <w:r w:rsidRPr="003A292C">
        <w:rPr>
          <w:b/>
          <w:szCs w:val="22"/>
          <w:lang w:val="uz-Cyrl-UZ"/>
        </w:rPr>
        <w:t>БУЮРТМА БЕРИШ ТАРТИБИ,  ТОМОНЛАРНИНГ ҲУҚУҚ  ВА МАЖБУРИЯТЛАРИ</w:t>
      </w:r>
      <w:r w:rsidR="00F3175A" w:rsidRPr="003A292C">
        <w:rPr>
          <w:b/>
          <w:szCs w:val="22"/>
          <w:lang w:val="uz-Cyrl-UZ"/>
        </w:rPr>
        <w:t>.</w:t>
      </w:r>
    </w:p>
    <w:p w14:paraId="05B8B3F4" w14:textId="77777777" w:rsidR="003A292C" w:rsidRPr="003A292C" w:rsidRDefault="003A292C" w:rsidP="003A292C">
      <w:pPr>
        <w:pStyle w:val="a4"/>
        <w:tabs>
          <w:tab w:val="right" w:pos="10348"/>
        </w:tabs>
        <w:ind w:left="960"/>
        <w:rPr>
          <w:b/>
          <w:szCs w:val="22"/>
          <w:lang w:val="uz-Cyrl-UZ"/>
        </w:rPr>
      </w:pPr>
    </w:p>
    <w:p w14:paraId="1CE7D9C2" w14:textId="66050145" w:rsidR="00403951" w:rsidRPr="003A292C" w:rsidRDefault="00403951" w:rsidP="00403951">
      <w:pPr>
        <w:pStyle w:val="a4"/>
        <w:tabs>
          <w:tab w:val="right" w:pos="10205"/>
        </w:tabs>
        <w:ind w:firstLine="600"/>
        <w:rPr>
          <w:szCs w:val="22"/>
          <w:lang w:val="uz-Cyrl-UZ"/>
        </w:rPr>
      </w:pPr>
      <w:r w:rsidRPr="003A292C">
        <w:rPr>
          <w:szCs w:val="22"/>
          <w:lang w:val="uz-Cyrl-UZ"/>
        </w:rPr>
        <w:t>2.1. “</w:t>
      </w:r>
      <w:r w:rsidR="003A292C">
        <w:rPr>
          <w:szCs w:val="22"/>
          <w:lang w:val="uz-Cyrl-UZ"/>
        </w:rPr>
        <w:t>Бажарувчи</w:t>
      </w:r>
      <w:r w:rsidRPr="003A292C">
        <w:rPr>
          <w:szCs w:val="22"/>
          <w:lang w:val="uz-Cyrl-UZ"/>
        </w:rPr>
        <w:t>” юкларни ташишни  «Буюртмачи» томонидан ёзма равишда ёки турли алоқа воситаси орқали бериладиган буюртмалар ва тарафлар ваколатли шахсларнинг ўзаро келишуви асосида амалга оширилади.</w:t>
      </w:r>
      <w:r w:rsidR="003A292C">
        <w:rPr>
          <w:szCs w:val="22"/>
          <w:lang w:val="uz-Cyrl-UZ"/>
        </w:rPr>
        <w:t xml:space="preserve"> </w:t>
      </w:r>
    </w:p>
    <w:p w14:paraId="0599A4FF" w14:textId="271E6821" w:rsidR="00403951" w:rsidRPr="003A292C" w:rsidRDefault="00403951" w:rsidP="00403951">
      <w:pPr>
        <w:pStyle w:val="a4"/>
        <w:tabs>
          <w:tab w:val="right" w:pos="10205"/>
        </w:tabs>
        <w:ind w:firstLine="600"/>
        <w:rPr>
          <w:szCs w:val="22"/>
          <w:lang w:val="uz-Cyrl-UZ"/>
        </w:rPr>
      </w:pPr>
      <w:r w:rsidRPr="003A292C">
        <w:rPr>
          <w:szCs w:val="22"/>
          <w:lang w:val="uz-Cyrl-UZ"/>
        </w:rPr>
        <w:t>2.2. “</w:t>
      </w:r>
      <w:r w:rsidR="003A292C">
        <w:rPr>
          <w:szCs w:val="22"/>
          <w:lang w:val="uz-Cyrl-UZ"/>
        </w:rPr>
        <w:t>Бажарувчи</w:t>
      </w:r>
      <w:r w:rsidRPr="003A292C">
        <w:rPr>
          <w:szCs w:val="22"/>
          <w:lang w:val="uz-Cyrl-UZ"/>
        </w:rPr>
        <w:t>”:</w:t>
      </w:r>
    </w:p>
    <w:p w14:paraId="725B8E7B" w14:textId="0F25B30E" w:rsidR="00403951" w:rsidRPr="003A292C" w:rsidRDefault="00403951" w:rsidP="00403951">
      <w:pPr>
        <w:pStyle w:val="a4"/>
        <w:tabs>
          <w:tab w:val="right" w:pos="10205"/>
        </w:tabs>
        <w:ind w:firstLine="600"/>
        <w:rPr>
          <w:szCs w:val="22"/>
          <w:lang w:val="uz-Cyrl-UZ"/>
        </w:rPr>
      </w:pPr>
      <w:r w:rsidRPr="003A292C">
        <w:rPr>
          <w:szCs w:val="22"/>
          <w:lang w:val="uz-Cyrl-UZ"/>
        </w:rPr>
        <w:t>а)  Юк ташиш учун олинган пул маблағларини ўз ихтиёрига кўра ишлатади</w:t>
      </w:r>
      <w:r w:rsidR="003A292C">
        <w:rPr>
          <w:szCs w:val="22"/>
          <w:lang w:val="uz-Cyrl-UZ"/>
        </w:rPr>
        <w:t>.</w:t>
      </w:r>
      <w:r w:rsidRPr="003A292C">
        <w:rPr>
          <w:szCs w:val="22"/>
          <w:lang w:val="uz-Cyrl-UZ"/>
        </w:rPr>
        <w:t xml:space="preserve"> </w:t>
      </w:r>
    </w:p>
    <w:p w14:paraId="3D7603F3" w14:textId="77777777" w:rsidR="00403951" w:rsidRPr="003A292C" w:rsidRDefault="00403951" w:rsidP="00403951">
      <w:pPr>
        <w:pStyle w:val="a4"/>
        <w:tabs>
          <w:tab w:val="right" w:pos="10205"/>
        </w:tabs>
        <w:ind w:firstLine="600"/>
        <w:rPr>
          <w:szCs w:val="22"/>
          <w:lang w:val="uz-Cyrl-UZ"/>
        </w:rPr>
      </w:pPr>
      <w:r w:rsidRPr="003A292C">
        <w:rPr>
          <w:szCs w:val="22"/>
          <w:lang w:val="uz-Cyrl-UZ"/>
        </w:rPr>
        <w:t>б)  Ташишнинг ҳажми ва хусусиятларидан келиб чиқиб юкларни ташиш учун ажратиладиган автомашиналар ва уларнинг турларини белгилаш, техник ҳолати яроқли, тоза, қуруқ, бегона ҳидлардан холи бўлган, бортлари жипс ёпиладиган ва очиладиган транспорт воситаларини ажратиб, буюртманомада кўрсатилган муддатда ортиш жойларига келтирилишини таъминлайди;</w:t>
      </w:r>
    </w:p>
    <w:p w14:paraId="73825BDD" w14:textId="77777777" w:rsidR="00403951" w:rsidRPr="003A292C" w:rsidRDefault="00403951" w:rsidP="00403951">
      <w:pPr>
        <w:pStyle w:val="a4"/>
        <w:tabs>
          <w:tab w:val="right" w:pos="10205"/>
        </w:tabs>
        <w:ind w:firstLine="600"/>
        <w:rPr>
          <w:szCs w:val="22"/>
          <w:lang w:val="uz-Cyrl-UZ"/>
        </w:rPr>
      </w:pPr>
      <w:r w:rsidRPr="003A292C">
        <w:rPr>
          <w:szCs w:val="22"/>
          <w:lang w:val="uz-Cyrl-UZ"/>
        </w:rPr>
        <w:t>в) Транспорт воситаларининг қайд этиш гувоҳномаси, русуми, давлат рақам белгиси ва ҳайдовчиси борасидаги маълумотларни тақдим қилади;</w:t>
      </w:r>
    </w:p>
    <w:p w14:paraId="6B0B1E46" w14:textId="77777777" w:rsidR="00403951" w:rsidRPr="003A292C" w:rsidRDefault="00403951" w:rsidP="00403951">
      <w:pPr>
        <w:pStyle w:val="a4"/>
        <w:tabs>
          <w:tab w:val="right" w:pos="10205"/>
        </w:tabs>
        <w:ind w:firstLine="600"/>
        <w:rPr>
          <w:szCs w:val="22"/>
          <w:lang w:val="uz-Cyrl-UZ"/>
        </w:rPr>
      </w:pPr>
      <w:r w:rsidRPr="003A292C">
        <w:rPr>
          <w:szCs w:val="22"/>
          <w:lang w:val="uz-Cyrl-UZ"/>
        </w:rPr>
        <w:t>г)  Юклар миқдорини  бутлиги ва сифати бузилмаслиги учун тўлиқ жавобгарликни ўз зиммасига олади;</w:t>
      </w:r>
    </w:p>
    <w:p w14:paraId="119D954B" w14:textId="36300762" w:rsidR="00403951" w:rsidRPr="003A292C" w:rsidRDefault="00403951" w:rsidP="009B6211">
      <w:pPr>
        <w:pStyle w:val="a4"/>
        <w:tabs>
          <w:tab w:val="right" w:pos="10205"/>
        </w:tabs>
        <w:ind w:firstLine="600"/>
        <w:rPr>
          <w:szCs w:val="22"/>
          <w:lang w:val="uz-Cyrl-UZ"/>
        </w:rPr>
      </w:pPr>
      <w:r w:rsidRPr="003A292C">
        <w:rPr>
          <w:szCs w:val="22"/>
          <w:lang w:val="uz-Cyrl-UZ"/>
        </w:rPr>
        <w:t>д) Юк ташишга жалб қилинган ҳар бир ҳайдовчиси билан  топширилган юк учун моддий жавобгар шахс билан биргаликда шартномада кўрсатилган  шартлар асосида юкнинг миқдори ва сифати бўйича шахсан топшириш;</w:t>
      </w:r>
    </w:p>
    <w:p w14:paraId="65750DC0" w14:textId="2641584D" w:rsidR="00403951" w:rsidRPr="003A292C" w:rsidRDefault="009B6211" w:rsidP="00403951">
      <w:pPr>
        <w:pStyle w:val="a4"/>
        <w:tabs>
          <w:tab w:val="right" w:pos="10205"/>
        </w:tabs>
        <w:ind w:firstLine="600"/>
        <w:rPr>
          <w:szCs w:val="22"/>
          <w:lang w:val="uz-Cyrl-UZ"/>
        </w:rPr>
      </w:pPr>
      <w:r>
        <w:rPr>
          <w:szCs w:val="22"/>
          <w:lang w:val="uz-Cyrl-UZ"/>
        </w:rPr>
        <w:t>е</w:t>
      </w:r>
      <w:r w:rsidR="00403951" w:rsidRPr="003A292C">
        <w:rPr>
          <w:szCs w:val="22"/>
          <w:lang w:val="uz-Cyrl-UZ"/>
        </w:rPr>
        <w:t>) Транспорт воситасига қонунчиликда белгиланган юк ташиш лиценцияси ва бошқа ҳужжатлари бўлишини  таъминлайди, Юкни ташиш давомида йўл харакати қоидалари бажарилиши учун жавобгарлик</w:t>
      </w:r>
      <w:r w:rsidR="00BC20E7">
        <w:rPr>
          <w:szCs w:val="22"/>
          <w:lang w:val="uz-Cyrl-UZ"/>
        </w:rPr>
        <w:t xml:space="preserve"> мажбуриятини олади</w:t>
      </w:r>
      <w:r w:rsidR="00403951" w:rsidRPr="003A292C">
        <w:rPr>
          <w:szCs w:val="22"/>
          <w:lang w:val="uz-Cyrl-UZ"/>
        </w:rPr>
        <w:t>.</w:t>
      </w:r>
    </w:p>
    <w:p w14:paraId="569D5EBB" w14:textId="77777777" w:rsidR="00403951" w:rsidRPr="003A292C" w:rsidRDefault="00403951" w:rsidP="00403951">
      <w:pPr>
        <w:pStyle w:val="a4"/>
        <w:tabs>
          <w:tab w:val="right" w:pos="10205"/>
        </w:tabs>
        <w:ind w:firstLine="600"/>
        <w:rPr>
          <w:szCs w:val="22"/>
          <w:lang w:val="uz-Cyrl-UZ"/>
        </w:rPr>
      </w:pPr>
      <w:r w:rsidRPr="003A292C">
        <w:rPr>
          <w:szCs w:val="22"/>
          <w:lang w:val="uz-Cyrl-UZ"/>
        </w:rPr>
        <w:t>2.3. “Буюртмачи”:</w:t>
      </w:r>
    </w:p>
    <w:p w14:paraId="6E481FEC" w14:textId="36AA1873" w:rsidR="00403951" w:rsidRPr="003A292C" w:rsidRDefault="00403951" w:rsidP="00403951">
      <w:pPr>
        <w:pStyle w:val="a4"/>
        <w:tabs>
          <w:tab w:val="right" w:pos="10205"/>
        </w:tabs>
        <w:ind w:firstLine="600"/>
        <w:rPr>
          <w:szCs w:val="22"/>
          <w:lang w:val="uz-Cyrl-UZ"/>
        </w:rPr>
      </w:pPr>
      <w:r w:rsidRPr="003A292C">
        <w:rPr>
          <w:szCs w:val="22"/>
          <w:lang w:val="uz-Cyrl-UZ"/>
        </w:rPr>
        <w:t>а) Транспорт воситалари келгунга қадар юкларни ортишга, ташишга тайёрлаб қўйиш,  ортиш ва тушириш жойларига автомашинага ўтиш ҳуқуқини берувчи рухсатномалар ва бошқа керакли ҳужжатларни тайёрлаб қўйиши, бирор узрли сабабга кўра юкни ортиш мумкин бўлмаган тақдирда, бу хақда “</w:t>
      </w:r>
      <w:r w:rsidR="009B6211">
        <w:rPr>
          <w:szCs w:val="22"/>
          <w:lang w:val="uz-Cyrl-UZ"/>
        </w:rPr>
        <w:t>Бажарувчи</w:t>
      </w:r>
      <w:r w:rsidRPr="003A292C">
        <w:rPr>
          <w:szCs w:val="22"/>
          <w:lang w:val="uz-Cyrl-UZ"/>
        </w:rPr>
        <w:t xml:space="preserve">”ни юк ортиш бошланишидан камида </w:t>
      </w:r>
      <w:r w:rsidR="009B6211">
        <w:rPr>
          <w:szCs w:val="22"/>
          <w:lang w:val="uz-Cyrl-UZ"/>
        </w:rPr>
        <w:t>5</w:t>
      </w:r>
      <w:r w:rsidRPr="003A292C">
        <w:rPr>
          <w:szCs w:val="22"/>
          <w:lang w:val="uz-Cyrl-UZ"/>
        </w:rPr>
        <w:t xml:space="preserve"> соат олдин хабардор қилиш;</w:t>
      </w:r>
    </w:p>
    <w:p w14:paraId="5FFD8177" w14:textId="0F79802E" w:rsidR="00403951" w:rsidRPr="003A292C" w:rsidRDefault="00403951" w:rsidP="00403951">
      <w:pPr>
        <w:pStyle w:val="a4"/>
        <w:tabs>
          <w:tab w:val="right" w:pos="10205"/>
        </w:tabs>
        <w:ind w:firstLine="600"/>
        <w:rPr>
          <w:szCs w:val="22"/>
          <w:lang w:val="uz-Cyrl-UZ"/>
        </w:rPr>
      </w:pPr>
      <w:r w:rsidRPr="003A292C">
        <w:rPr>
          <w:szCs w:val="22"/>
          <w:lang w:val="uz-Cyrl-UZ"/>
        </w:rPr>
        <w:t>б) Юкни ортиш олдидан автомашиналарни ушбу юкни ташишга яроқли эканлигини текшир</w:t>
      </w:r>
      <w:r w:rsidR="009B6211">
        <w:rPr>
          <w:szCs w:val="22"/>
          <w:lang w:val="uz-Cyrl-UZ"/>
        </w:rPr>
        <w:t>иш</w:t>
      </w:r>
      <w:r w:rsidRPr="003A292C">
        <w:rPr>
          <w:szCs w:val="22"/>
          <w:lang w:val="uz-Cyrl-UZ"/>
        </w:rPr>
        <w:t>;</w:t>
      </w:r>
    </w:p>
    <w:p w14:paraId="1B5C9F41" w14:textId="12D140CC" w:rsidR="00403951" w:rsidRPr="003A292C" w:rsidRDefault="00403951" w:rsidP="00403951">
      <w:pPr>
        <w:pStyle w:val="a4"/>
        <w:tabs>
          <w:tab w:val="right" w:pos="10205"/>
        </w:tabs>
        <w:ind w:firstLine="600"/>
        <w:rPr>
          <w:szCs w:val="22"/>
          <w:lang w:val="uz-Cyrl-UZ"/>
        </w:rPr>
      </w:pPr>
      <w:r w:rsidRPr="003A292C">
        <w:rPr>
          <w:szCs w:val="22"/>
          <w:lang w:val="uz-Cyrl-UZ"/>
        </w:rPr>
        <w:t>в) Товар хусусиятига эга бўлган ташишга тақдим этилаётган юк учун белгиланган шаклдаги товар  транспорт юк хат</w:t>
      </w:r>
      <w:r w:rsidR="00D10BD7">
        <w:rPr>
          <w:szCs w:val="22"/>
          <w:lang w:val="uz-Cyrl-UZ"/>
        </w:rPr>
        <w:t>лар</w:t>
      </w:r>
      <w:r w:rsidRPr="003A292C">
        <w:rPr>
          <w:szCs w:val="22"/>
          <w:lang w:val="uz-Cyrl-UZ"/>
        </w:rPr>
        <w:t>ини тақдим эт</w:t>
      </w:r>
      <w:r w:rsidR="00D10BD7">
        <w:rPr>
          <w:szCs w:val="22"/>
          <w:lang w:val="uz-Cyrl-UZ"/>
        </w:rPr>
        <w:t>иш</w:t>
      </w:r>
      <w:r w:rsidRPr="003A292C">
        <w:rPr>
          <w:szCs w:val="22"/>
          <w:lang w:val="uz-Cyrl-UZ"/>
        </w:rPr>
        <w:t>;</w:t>
      </w:r>
    </w:p>
    <w:p w14:paraId="4B563F1A" w14:textId="30DDD1E9" w:rsidR="00403951" w:rsidRPr="003A292C" w:rsidRDefault="00403951" w:rsidP="00403951">
      <w:pPr>
        <w:pStyle w:val="a4"/>
        <w:tabs>
          <w:tab w:val="right" w:pos="10205"/>
        </w:tabs>
        <w:ind w:firstLine="600"/>
        <w:rPr>
          <w:szCs w:val="22"/>
          <w:lang w:val="uz-Cyrl-UZ"/>
        </w:rPr>
      </w:pPr>
      <w:r w:rsidRPr="003A292C">
        <w:rPr>
          <w:szCs w:val="22"/>
          <w:lang w:val="uz-Cyrl-UZ"/>
        </w:rPr>
        <w:t>г) “</w:t>
      </w:r>
      <w:r w:rsidR="00D10BD7">
        <w:rPr>
          <w:szCs w:val="22"/>
          <w:lang w:val="uz-Cyrl-UZ"/>
        </w:rPr>
        <w:t>Бажарувчи</w:t>
      </w:r>
      <w:r w:rsidRPr="003A292C">
        <w:rPr>
          <w:szCs w:val="22"/>
          <w:lang w:val="uz-Cyrl-UZ"/>
        </w:rPr>
        <w:t>”</w:t>
      </w:r>
      <w:r w:rsidR="00D10BD7">
        <w:rPr>
          <w:szCs w:val="22"/>
          <w:lang w:val="uz-Cyrl-UZ"/>
        </w:rPr>
        <w:t xml:space="preserve"> </w:t>
      </w:r>
      <w:r w:rsidRPr="003A292C">
        <w:rPr>
          <w:szCs w:val="22"/>
          <w:lang w:val="uz-Cyrl-UZ"/>
        </w:rPr>
        <w:t xml:space="preserve">нинг транспортига ташиладиган юк учун </w:t>
      </w:r>
      <w:r w:rsidR="007F1A59" w:rsidRPr="003A292C">
        <w:rPr>
          <w:szCs w:val="22"/>
          <w:lang w:val="uz-Cyrl-UZ"/>
        </w:rPr>
        <w:t>талаб этиладиган</w:t>
      </w:r>
      <w:r w:rsidRPr="003A292C">
        <w:rPr>
          <w:szCs w:val="22"/>
          <w:lang w:val="uz-Cyrl-UZ"/>
        </w:rPr>
        <w:t xml:space="preserve"> ёқилғи</w:t>
      </w:r>
      <w:r w:rsidR="00BC20E7">
        <w:rPr>
          <w:szCs w:val="22"/>
          <w:lang w:val="uz-Cyrl-UZ"/>
        </w:rPr>
        <w:t xml:space="preserve"> (дизел, </w:t>
      </w:r>
      <w:r w:rsidR="0040403E" w:rsidRPr="003A292C">
        <w:rPr>
          <w:szCs w:val="22"/>
          <w:lang w:val="uz-Cyrl-UZ"/>
        </w:rPr>
        <w:t>сиқилган газ) махсулотларини</w:t>
      </w:r>
      <w:r w:rsidRPr="003A292C">
        <w:rPr>
          <w:szCs w:val="22"/>
          <w:lang w:val="uz-Cyrl-UZ"/>
        </w:rPr>
        <w:t xml:space="preserve"> </w:t>
      </w:r>
      <w:r w:rsidR="004502EC" w:rsidRPr="003A292C">
        <w:rPr>
          <w:szCs w:val="22"/>
          <w:lang w:val="uz-Cyrl-UZ"/>
        </w:rPr>
        <w:t xml:space="preserve">“Буюртмачи” </w:t>
      </w:r>
      <w:r w:rsidR="007F1A59" w:rsidRPr="003A292C">
        <w:rPr>
          <w:szCs w:val="22"/>
          <w:lang w:val="uz-Cyrl-UZ"/>
        </w:rPr>
        <w:t xml:space="preserve">ўз хисобидан </w:t>
      </w:r>
      <w:r w:rsidR="004502EC" w:rsidRPr="003A292C">
        <w:rPr>
          <w:szCs w:val="22"/>
          <w:lang w:val="uz-Cyrl-UZ"/>
        </w:rPr>
        <w:t>бераи</w:t>
      </w:r>
      <w:r w:rsidR="00BC20E7">
        <w:rPr>
          <w:szCs w:val="22"/>
          <w:lang w:val="uz-Cyrl-UZ"/>
        </w:rPr>
        <w:t>ш</w:t>
      </w:r>
      <w:r w:rsidRPr="003A292C">
        <w:rPr>
          <w:szCs w:val="22"/>
          <w:lang w:val="uz-Cyrl-UZ"/>
        </w:rPr>
        <w:t>;</w:t>
      </w:r>
    </w:p>
    <w:p w14:paraId="64D4D064" w14:textId="0CD21D6B" w:rsidR="00BC20E7" w:rsidRDefault="00403951" w:rsidP="00BC20E7">
      <w:pPr>
        <w:pStyle w:val="a4"/>
        <w:tabs>
          <w:tab w:val="right" w:pos="10205"/>
        </w:tabs>
        <w:ind w:firstLine="600"/>
        <w:rPr>
          <w:szCs w:val="22"/>
          <w:lang w:val="uz-Cyrl-UZ"/>
        </w:rPr>
      </w:pPr>
      <w:r w:rsidRPr="003A292C">
        <w:rPr>
          <w:szCs w:val="22"/>
          <w:lang w:val="uz-Cyrl-UZ"/>
        </w:rPr>
        <w:t>д)</w:t>
      </w:r>
      <w:r w:rsidR="00BC20E7">
        <w:rPr>
          <w:szCs w:val="22"/>
          <w:lang w:val="uz-Cyrl-UZ"/>
        </w:rPr>
        <w:t xml:space="preserve"> </w:t>
      </w:r>
      <w:r w:rsidR="00BC20E7" w:rsidRPr="003A292C">
        <w:rPr>
          <w:szCs w:val="22"/>
          <w:lang w:val="uz-Cyrl-UZ"/>
        </w:rPr>
        <w:t>“Буюртмачи”  юкни ортаётганда бевосита қатнашиш, юкнинг сифати, миқдори бўйича эътирозини дарҳол бартараф қилишни талаб қили</w:t>
      </w:r>
      <w:r w:rsidR="00BC20E7">
        <w:rPr>
          <w:szCs w:val="22"/>
          <w:lang w:val="uz-Cyrl-UZ"/>
        </w:rPr>
        <w:t>ш</w:t>
      </w:r>
      <w:r w:rsidR="00BC20E7" w:rsidRPr="003A292C">
        <w:rPr>
          <w:szCs w:val="22"/>
          <w:lang w:val="uz-Cyrl-UZ"/>
        </w:rPr>
        <w:t>;</w:t>
      </w:r>
    </w:p>
    <w:p w14:paraId="73BF445F" w14:textId="10585C16" w:rsidR="00BC20E7" w:rsidRPr="003A292C" w:rsidRDefault="00BC20E7" w:rsidP="00BC20E7">
      <w:pPr>
        <w:pStyle w:val="a4"/>
        <w:tabs>
          <w:tab w:val="right" w:pos="10205"/>
        </w:tabs>
        <w:ind w:firstLine="600"/>
        <w:rPr>
          <w:szCs w:val="22"/>
          <w:lang w:val="uz-Cyrl-UZ"/>
        </w:rPr>
      </w:pPr>
      <w:r>
        <w:rPr>
          <w:szCs w:val="22"/>
          <w:lang w:val="uz-Cyrl-UZ"/>
        </w:rPr>
        <w:t>е) Шартноманинг 1-бўлимида кўрсатилган хақни олдиндан тўлаб бериш мажбуриятини олади.</w:t>
      </w:r>
    </w:p>
    <w:p w14:paraId="46BFB504" w14:textId="534B8244" w:rsidR="00403951" w:rsidRPr="003A292C" w:rsidRDefault="00403951" w:rsidP="00403951">
      <w:pPr>
        <w:pStyle w:val="a4"/>
        <w:tabs>
          <w:tab w:val="right" w:pos="10205"/>
        </w:tabs>
        <w:ind w:firstLine="600"/>
        <w:rPr>
          <w:szCs w:val="22"/>
          <w:lang w:val="uz-Cyrl-UZ"/>
        </w:rPr>
      </w:pPr>
      <w:r w:rsidRPr="003A292C">
        <w:rPr>
          <w:szCs w:val="22"/>
          <w:lang w:val="uz-Cyrl-UZ"/>
        </w:rPr>
        <w:t>.</w:t>
      </w:r>
    </w:p>
    <w:p w14:paraId="43E4D829" w14:textId="20F445E3" w:rsidR="00BC20E7" w:rsidRDefault="00403951" w:rsidP="00BC20E7">
      <w:pPr>
        <w:pStyle w:val="a4"/>
        <w:numPr>
          <w:ilvl w:val="0"/>
          <w:numId w:val="1"/>
        </w:numPr>
        <w:tabs>
          <w:tab w:val="right" w:pos="10348"/>
        </w:tabs>
        <w:jc w:val="center"/>
        <w:rPr>
          <w:b/>
          <w:szCs w:val="22"/>
          <w:lang w:val="uz-Cyrl-UZ"/>
        </w:rPr>
      </w:pPr>
      <w:r w:rsidRPr="003A292C">
        <w:rPr>
          <w:b/>
          <w:szCs w:val="22"/>
          <w:lang w:val="uz-Cyrl-UZ"/>
        </w:rPr>
        <w:t xml:space="preserve">ҲИСОБ-КИТОБ </w:t>
      </w:r>
      <w:r w:rsidR="00BC20E7">
        <w:rPr>
          <w:b/>
          <w:szCs w:val="22"/>
          <w:lang w:val="uz-Cyrl-UZ"/>
        </w:rPr>
        <w:t>ТАРТИБИ</w:t>
      </w:r>
      <w:r w:rsidR="0077562E">
        <w:rPr>
          <w:b/>
          <w:szCs w:val="22"/>
          <w:lang w:val="uz-Cyrl-UZ"/>
        </w:rPr>
        <w:t>.</w:t>
      </w:r>
    </w:p>
    <w:p w14:paraId="10688116" w14:textId="77777777" w:rsidR="00BC20E7" w:rsidRDefault="00BC20E7" w:rsidP="00403951">
      <w:pPr>
        <w:pStyle w:val="a4"/>
        <w:tabs>
          <w:tab w:val="right" w:pos="10205"/>
        </w:tabs>
        <w:ind w:firstLine="600"/>
        <w:rPr>
          <w:szCs w:val="22"/>
          <w:lang w:val="uz-Cyrl-UZ"/>
        </w:rPr>
      </w:pPr>
    </w:p>
    <w:p w14:paraId="3BC57D8C" w14:textId="3A0A337B" w:rsidR="00403951" w:rsidRDefault="00403951" w:rsidP="0077562E">
      <w:pPr>
        <w:pStyle w:val="a4"/>
        <w:tabs>
          <w:tab w:val="right" w:pos="10205"/>
        </w:tabs>
        <w:ind w:firstLine="600"/>
        <w:rPr>
          <w:szCs w:val="22"/>
          <w:lang w:val="uz-Cyrl-UZ"/>
        </w:rPr>
      </w:pPr>
      <w:r w:rsidRPr="003A292C">
        <w:rPr>
          <w:szCs w:val="22"/>
          <w:lang w:val="uz-Cyrl-UZ"/>
        </w:rPr>
        <w:t>3.1. «Буюртмачи» шартнома</w:t>
      </w:r>
      <w:r w:rsidR="00BC20E7">
        <w:rPr>
          <w:szCs w:val="22"/>
          <w:lang w:val="uz-Cyrl-UZ"/>
        </w:rPr>
        <w:t xml:space="preserve"> икки </w:t>
      </w:r>
      <w:r w:rsidR="0077562E">
        <w:rPr>
          <w:szCs w:val="22"/>
          <w:lang w:val="uz-Cyrl-UZ"/>
        </w:rPr>
        <w:t xml:space="preserve">томон розилигии билан тасдиқлангандан сўнг юк ташиш учун тегишли хақни </w:t>
      </w:r>
      <w:r w:rsidR="0077562E" w:rsidRPr="003A292C">
        <w:rPr>
          <w:szCs w:val="22"/>
          <w:lang w:val="uz-Cyrl-UZ"/>
        </w:rPr>
        <w:t xml:space="preserve">“Буюртмачи”  </w:t>
      </w:r>
      <w:r w:rsidR="0077562E">
        <w:rPr>
          <w:szCs w:val="22"/>
          <w:lang w:val="uz-Cyrl-UZ"/>
        </w:rPr>
        <w:t>хисоб рақамига олдиндан 100% пул кўчириш орқали амалга оширилади.</w:t>
      </w:r>
    </w:p>
    <w:p w14:paraId="3465C782" w14:textId="77777777" w:rsidR="0077562E" w:rsidRPr="003A292C" w:rsidRDefault="0077562E" w:rsidP="0077562E">
      <w:pPr>
        <w:pStyle w:val="a4"/>
        <w:tabs>
          <w:tab w:val="right" w:pos="10205"/>
        </w:tabs>
        <w:ind w:firstLine="600"/>
        <w:rPr>
          <w:b/>
          <w:szCs w:val="22"/>
          <w:lang w:val="uz-Cyrl-UZ"/>
        </w:rPr>
      </w:pPr>
    </w:p>
    <w:p w14:paraId="7754C4F6" w14:textId="742AAC63" w:rsidR="00403951" w:rsidRDefault="00403951" w:rsidP="0077562E">
      <w:pPr>
        <w:pStyle w:val="a4"/>
        <w:numPr>
          <w:ilvl w:val="0"/>
          <w:numId w:val="1"/>
        </w:numPr>
        <w:tabs>
          <w:tab w:val="right" w:pos="10205"/>
        </w:tabs>
        <w:jc w:val="center"/>
        <w:rPr>
          <w:b/>
          <w:szCs w:val="22"/>
          <w:lang w:val="uz-Cyrl-UZ"/>
        </w:rPr>
      </w:pPr>
      <w:r w:rsidRPr="003A292C">
        <w:rPr>
          <w:b/>
          <w:szCs w:val="22"/>
          <w:lang w:val="uz-Cyrl-UZ"/>
        </w:rPr>
        <w:t>НИЗОЛАРНИ ҲАЛ ҚИЛИШ ТАРТИБИ.</w:t>
      </w:r>
    </w:p>
    <w:p w14:paraId="20082972" w14:textId="77777777" w:rsidR="0077562E" w:rsidRPr="003A292C" w:rsidRDefault="0077562E" w:rsidP="0077562E">
      <w:pPr>
        <w:pStyle w:val="a4"/>
        <w:tabs>
          <w:tab w:val="right" w:pos="10205"/>
        </w:tabs>
        <w:ind w:left="960"/>
        <w:rPr>
          <w:b/>
          <w:szCs w:val="22"/>
          <w:lang w:val="uz-Cyrl-UZ"/>
        </w:rPr>
      </w:pPr>
    </w:p>
    <w:p w14:paraId="0A1516AB" w14:textId="77777777" w:rsidR="00403951" w:rsidRPr="003A292C" w:rsidRDefault="00403951" w:rsidP="00403951">
      <w:pPr>
        <w:pStyle w:val="a4"/>
        <w:tabs>
          <w:tab w:val="right" w:pos="10205"/>
        </w:tabs>
        <w:ind w:firstLine="600"/>
        <w:rPr>
          <w:szCs w:val="22"/>
          <w:lang w:val="uz-Cyrl-UZ"/>
        </w:rPr>
      </w:pPr>
      <w:r w:rsidRPr="003A292C">
        <w:rPr>
          <w:szCs w:val="22"/>
          <w:lang w:val="uz-Cyrl-UZ"/>
        </w:rPr>
        <w:t>5.1. Ушбу шартнома шартларини бажариш жараёнида келиб чиқадиган барча келишмовчиликлар ва англашилмовчиликлар ўзаро музокара йўли билан ҳал қилинади.</w:t>
      </w:r>
    </w:p>
    <w:p w14:paraId="6ABAA4BF" w14:textId="77777777" w:rsidR="00784EEB" w:rsidRDefault="00403951" w:rsidP="00403951">
      <w:pPr>
        <w:pStyle w:val="a4"/>
        <w:tabs>
          <w:tab w:val="right" w:pos="10205"/>
        </w:tabs>
        <w:ind w:firstLine="600"/>
        <w:rPr>
          <w:szCs w:val="22"/>
          <w:lang w:val="uz-Cyrl-UZ"/>
        </w:rPr>
      </w:pPr>
      <w:r w:rsidRPr="003A292C">
        <w:rPr>
          <w:szCs w:val="22"/>
          <w:lang w:val="uz-Cyrl-UZ"/>
        </w:rPr>
        <w:t>5.2.  Низолар музокара йўли билан бартараф этилма</w:t>
      </w:r>
      <w:r w:rsidR="0077562E">
        <w:rPr>
          <w:szCs w:val="22"/>
          <w:lang w:val="uz-Cyrl-UZ"/>
        </w:rPr>
        <w:t>ган тақдирда</w:t>
      </w:r>
      <w:r w:rsidRPr="003A292C">
        <w:rPr>
          <w:szCs w:val="22"/>
          <w:lang w:val="uz-Cyrl-UZ"/>
        </w:rPr>
        <w:t xml:space="preserve">,  амалдаги қонунларга биноан </w:t>
      </w:r>
      <w:r w:rsidR="0077562E">
        <w:rPr>
          <w:szCs w:val="22"/>
          <w:lang w:val="uz-Cyrl-UZ"/>
        </w:rPr>
        <w:t xml:space="preserve">Жиззах шахар </w:t>
      </w:r>
      <w:r w:rsidRPr="003A292C">
        <w:rPr>
          <w:szCs w:val="22"/>
          <w:lang w:val="uz-Cyrl-UZ"/>
        </w:rPr>
        <w:t xml:space="preserve">иқтисодий судида кўриб чиқиш тартибида ҳал қилинади.  </w:t>
      </w:r>
    </w:p>
    <w:p w14:paraId="1AD41585" w14:textId="1BC0F269" w:rsidR="00784EEB" w:rsidRPr="00784EEB" w:rsidRDefault="00403951" w:rsidP="00784EEB">
      <w:pPr>
        <w:pStyle w:val="a4"/>
        <w:tabs>
          <w:tab w:val="right" w:pos="10205"/>
        </w:tabs>
        <w:ind w:firstLine="600"/>
        <w:rPr>
          <w:b/>
          <w:lang w:val="uz-Cyrl-UZ"/>
        </w:rPr>
      </w:pPr>
      <w:r w:rsidRPr="003A292C">
        <w:rPr>
          <w:szCs w:val="22"/>
          <w:lang w:val="uz-Cyrl-UZ"/>
        </w:rPr>
        <w:lastRenderedPageBreak/>
        <w:t xml:space="preserve">     </w:t>
      </w:r>
      <w:r w:rsidR="00784EEB">
        <w:rPr>
          <w:lang w:val="uz-Cyrl-UZ"/>
        </w:rPr>
        <w:t>5.3</w:t>
      </w:r>
      <w:r w:rsidR="00784EEB" w:rsidRPr="00784EEB">
        <w:rPr>
          <w:lang w:val="uz-Cyrl-UZ"/>
        </w:rPr>
        <w:t xml:space="preserve">. </w:t>
      </w:r>
      <w:r w:rsidR="00784EEB" w:rsidRPr="00DD3D4C">
        <w:rPr>
          <w:color w:val="FF0000"/>
          <w:lang w:val="uz-Cyrl-UZ"/>
        </w:rPr>
        <w:t xml:space="preserve">Хўжалик юритувчи субйектлар томонидан давлат харидлари билан боғлиқ тузиладиган шартномаларда мажбурий равишда </w:t>
      </w:r>
      <w:r w:rsidR="00784EEB" w:rsidRPr="00DD3D4C">
        <w:rPr>
          <w:color w:val="FF0000"/>
          <w:szCs w:val="22"/>
          <w:lang w:val="uz-Cyrl-UZ"/>
        </w:rPr>
        <w:t>коррупсияга</w:t>
      </w:r>
      <w:r w:rsidR="00784EEB" w:rsidRPr="00DD3D4C">
        <w:rPr>
          <w:color w:val="FF0000"/>
          <w:lang w:val="uz-Cyrl-UZ"/>
        </w:rPr>
        <w:t xml:space="preserve"> қарши қўшимча шартлар белгиланади.Шартномани томонлар коррупсияга қарши қўшимча шартларга риоя етилмаганда, иккинчи тараф шартномани бир тарафлама тўхтатиб туришга, бекор қилишга ҳамда зарарни қоплаб беришни талаб қилишга ҳақли бўлади</w:t>
      </w:r>
      <w:r w:rsidR="00784EEB" w:rsidRPr="00784EEB">
        <w:rPr>
          <w:lang w:val="uz-Cyrl-UZ"/>
        </w:rPr>
        <w:t xml:space="preserve">; </w:t>
      </w:r>
    </w:p>
    <w:p w14:paraId="661356FD" w14:textId="154F35EA" w:rsidR="00403951" w:rsidRDefault="00403951" w:rsidP="00403951">
      <w:pPr>
        <w:pStyle w:val="a4"/>
        <w:tabs>
          <w:tab w:val="right" w:pos="10205"/>
        </w:tabs>
        <w:ind w:firstLine="600"/>
        <w:rPr>
          <w:szCs w:val="22"/>
          <w:lang w:val="uz-Cyrl-UZ"/>
        </w:rPr>
      </w:pPr>
      <w:r w:rsidRPr="003A292C">
        <w:rPr>
          <w:szCs w:val="22"/>
          <w:lang w:val="uz-Cyrl-UZ"/>
        </w:rPr>
        <w:t xml:space="preserve">                           </w:t>
      </w:r>
    </w:p>
    <w:p w14:paraId="456486E0" w14:textId="77777777" w:rsidR="0077562E" w:rsidRDefault="0077562E" w:rsidP="000653EB">
      <w:pPr>
        <w:pStyle w:val="a4"/>
        <w:tabs>
          <w:tab w:val="right" w:pos="10205"/>
        </w:tabs>
        <w:ind w:firstLine="600"/>
        <w:jc w:val="center"/>
        <w:rPr>
          <w:b/>
          <w:szCs w:val="22"/>
          <w:lang w:val="uz-Cyrl-UZ"/>
        </w:rPr>
      </w:pPr>
    </w:p>
    <w:p w14:paraId="0EFD22F2" w14:textId="1050B78F" w:rsidR="00403951" w:rsidRDefault="00403951" w:rsidP="0077562E">
      <w:pPr>
        <w:pStyle w:val="a4"/>
        <w:numPr>
          <w:ilvl w:val="0"/>
          <w:numId w:val="1"/>
        </w:numPr>
        <w:tabs>
          <w:tab w:val="right" w:pos="10205"/>
        </w:tabs>
        <w:jc w:val="center"/>
        <w:rPr>
          <w:b/>
          <w:szCs w:val="22"/>
          <w:lang w:val="uz-Cyrl-UZ"/>
        </w:rPr>
      </w:pPr>
      <w:r w:rsidRPr="003A292C">
        <w:rPr>
          <w:b/>
          <w:szCs w:val="22"/>
          <w:lang w:val="uz-Cyrl-UZ"/>
        </w:rPr>
        <w:t>ШАРТНОМАНИНГ БОШҚА ШАРТЛАРИ.</w:t>
      </w:r>
    </w:p>
    <w:p w14:paraId="0B5328CB" w14:textId="77777777" w:rsidR="0077562E" w:rsidRPr="003A292C" w:rsidRDefault="0077562E" w:rsidP="0077562E">
      <w:pPr>
        <w:pStyle w:val="a4"/>
        <w:tabs>
          <w:tab w:val="right" w:pos="10205"/>
        </w:tabs>
        <w:ind w:left="960"/>
        <w:rPr>
          <w:b/>
          <w:szCs w:val="22"/>
          <w:lang w:val="uz-Cyrl-UZ"/>
        </w:rPr>
      </w:pPr>
    </w:p>
    <w:p w14:paraId="20325B22" w14:textId="77777777" w:rsidR="00403951" w:rsidRPr="003A292C" w:rsidRDefault="00403951" w:rsidP="00403951">
      <w:pPr>
        <w:pStyle w:val="a4"/>
        <w:tabs>
          <w:tab w:val="right" w:pos="10205"/>
        </w:tabs>
        <w:ind w:firstLine="600"/>
        <w:rPr>
          <w:szCs w:val="22"/>
          <w:lang w:val="uz-Cyrl-UZ"/>
        </w:rPr>
      </w:pPr>
      <w:r w:rsidRPr="003A292C">
        <w:rPr>
          <w:szCs w:val="22"/>
          <w:lang w:val="uz-Cyrl-UZ"/>
        </w:rPr>
        <w:t>6.1. Ушбу шартнома ва унинг иловаларига ҳар қандай ўзгартириш ва қўшимчалар фақатгина  ёзма равишда, томонларнинг  имзоси ва муҳри билан тасдиқлангандагина ҳақиқий ҳисобланади.</w:t>
      </w:r>
    </w:p>
    <w:p w14:paraId="46DEEA30" w14:textId="77777777" w:rsidR="00403951" w:rsidRPr="003A292C" w:rsidRDefault="00403951" w:rsidP="00403951">
      <w:pPr>
        <w:pStyle w:val="a4"/>
        <w:tabs>
          <w:tab w:val="right" w:pos="10205"/>
        </w:tabs>
        <w:ind w:firstLine="600"/>
        <w:rPr>
          <w:szCs w:val="22"/>
          <w:lang w:val="uz-Cyrl-UZ"/>
        </w:rPr>
      </w:pPr>
      <w:r w:rsidRPr="003A292C">
        <w:rPr>
          <w:szCs w:val="22"/>
          <w:lang w:val="uz-Cyrl-UZ"/>
        </w:rPr>
        <w:t>6.2.Томонларга боғлиқ бўлмаган ҳолда форс-мажор ҳолатлари пайдо бўлиб, тасдиқловчи ҳужжатлар мавжуд бўлган тақдирда жавобгарликдан ушбу ҳолатлар амал қилиб турган даврда озод қилинадилар.</w:t>
      </w:r>
    </w:p>
    <w:p w14:paraId="70CB0E2C" w14:textId="05F4E206" w:rsidR="00403951" w:rsidRPr="003A292C" w:rsidRDefault="00403951" w:rsidP="00403951">
      <w:pPr>
        <w:pStyle w:val="a4"/>
        <w:tabs>
          <w:tab w:val="right" w:pos="10205"/>
        </w:tabs>
        <w:ind w:firstLine="600"/>
        <w:rPr>
          <w:szCs w:val="22"/>
          <w:lang w:val="uz-Cyrl-UZ"/>
        </w:rPr>
      </w:pPr>
      <w:r w:rsidRPr="003A292C">
        <w:rPr>
          <w:szCs w:val="22"/>
          <w:lang w:val="uz-Cyrl-UZ"/>
        </w:rPr>
        <w:t>6.3.  Мазкур шартнома икки нусхада тузилган бўлиб, улар бир хил юридик кучга эгадир. Бирнусхаси «</w:t>
      </w:r>
      <w:r w:rsidR="0077562E">
        <w:rPr>
          <w:szCs w:val="22"/>
          <w:lang w:val="uz-Cyrl-UZ"/>
        </w:rPr>
        <w:t>Бажарувчи</w:t>
      </w:r>
      <w:r w:rsidRPr="003A292C">
        <w:rPr>
          <w:szCs w:val="22"/>
          <w:lang w:val="uz-Cyrl-UZ"/>
        </w:rPr>
        <w:t>»да, иккинчи</w:t>
      </w:r>
      <w:r w:rsidR="0077562E">
        <w:rPr>
          <w:szCs w:val="22"/>
          <w:lang w:val="uz-Cyrl-UZ"/>
        </w:rPr>
        <w:t xml:space="preserve"> </w:t>
      </w:r>
      <w:r w:rsidRPr="003A292C">
        <w:rPr>
          <w:szCs w:val="22"/>
          <w:lang w:val="uz-Cyrl-UZ"/>
        </w:rPr>
        <w:t>нусхаси «Буюртмачи»да</w:t>
      </w:r>
      <w:r w:rsidR="00F26D9A" w:rsidRPr="003A292C">
        <w:rPr>
          <w:szCs w:val="22"/>
          <w:lang w:val="uz-Cyrl-UZ"/>
        </w:rPr>
        <w:t xml:space="preserve"> </w:t>
      </w:r>
      <w:r w:rsidRPr="003A292C">
        <w:rPr>
          <w:szCs w:val="22"/>
          <w:lang w:val="uz-Cyrl-UZ"/>
        </w:rPr>
        <w:t>сақланади.</w:t>
      </w:r>
    </w:p>
    <w:p w14:paraId="38EBACEA" w14:textId="2E326ED9" w:rsidR="00403951" w:rsidRDefault="00403951" w:rsidP="00403951">
      <w:pPr>
        <w:pStyle w:val="a4"/>
        <w:tabs>
          <w:tab w:val="right" w:pos="10205"/>
        </w:tabs>
        <w:ind w:firstLine="600"/>
        <w:rPr>
          <w:szCs w:val="22"/>
          <w:lang w:val="uz-Cyrl-UZ"/>
        </w:rPr>
      </w:pPr>
      <w:r w:rsidRPr="003A292C">
        <w:rPr>
          <w:szCs w:val="22"/>
          <w:lang w:val="uz-Cyrl-UZ"/>
        </w:rPr>
        <w:t xml:space="preserve">6.4. Мазкур шартнома </w:t>
      </w:r>
      <w:r w:rsidR="0077562E">
        <w:rPr>
          <w:szCs w:val="22"/>
          <w:lang w:val="uz-Cyrl-UZ"/>
        </w:rPr>
        <w:t xml:space="preserve">тасдиқланган </w:t>
      </w:r>
      <w:r w:rsidRPr="003A292C">
        <w:rPr>
          <w:szCs w:val="22"/>
          <w:lang w:val="uz-Cyrl-UZ"/>
        </w:rPr>
        <w:t>кундан эътиборан кучга киради ва 202</w:t>
      </w:r>
      <w:r w:rsidR="00481833" w:rsidRPr="003A292C">
        <w:rPr>
          <w:szCs w:val="22"/>
          <w:lang w:val="uz-Cyrl-UZ"/>
        </w:rPr>
        <w:t>2</w:t>
      </w:r>
      <w:r w:rsidRPr="003A292C">
        <w:rPr>
          <w:szCs w:val="22"/>
          <w:lang w:val="uz-Cyrl-UZ"/>
        </w:rPr>
        <w:t xml:space="preserve"> йилнинг </w:t>
      </w:r>
      <w:r w:rsidR="00481833" w:rsidRPr="003A292C">
        <w:rPr>
          <w:szCs w:val="22"/>
          <w:lang w:val="uz-Cyrl-UZ"/>
        </w:rPr>
        <w:t xml:space="preserve">31 декабрига </w:t>
      </w:r>
      <w:r w:rsidRPr="003A292C">
        <w:rPr>
          <w:szCs w:val="22"/>
          <w:lang w:val="uz-Cyrl-UZ"/>
        </w:rPr>
        <w:t>қадар амал</w:t>
      </w:r>
      <w:r w:rsidR="0077562E">
        <w:rPr>
          <w:szCs w:val="22"/>
          <w:lang w:val="uz-Cyrl-UZ"/>
        </w:rPr>
        <w:t xml:space="preserve"> қилади</w:t>
      </w:r>
      <w:r w:rsidRPr="003A292C">
        <w:rPr>
          <w:szCs w:val="22"/>
          <w:lang w:val="uz-Cyrl-UZ"/>
        </w:rPr>
        <w:t>.</w:t>
      </w:r>
    </w:p>
    <w:p w14:paraId="3A4D95E4" w14:textId="77777777" w:rsidR="0077562E" w:rsidRPr="003A292C" w:rsidRDefault="0077562E" w:rsidP="00403951">
      <w:pPr>
        <w:pStyle w:val="a4"/>
        <w:tabs>
          <w:tab w:val="right" w:pos="10205"/>
        </w:tabs>
        <w:ind w:firstLine="600"/>
        <w:rPr>
          <w:szCs w:val="22"/>
          <w:lang w:val="uz-Cyrl-UZ"/>
        </w:rPr>
      </w:pPr>
    </w:p>
    <w:p w14:paraId="44555B75" w14:textId="5FD3393F" w:rsidR="00403951" w:rsidRDefault="00403951" w:rsidP="00403951">
      <w:pPr>
        <w:pStyle w:val="a4"/>
        <w:tabs>
          <w:tab w:val="right" w:pos="10205"/>
        </w:tabs>
        <w:ind w:firstLine="600"/>
        <w:jc w:val="center"/>
        <w:rPr>
          <w:szCs w:val="22"/>
        </w:rPr>
      </w:pPr>
      <w:r w:rsidRPr="003A292C">
        <w:rPr>
          <w:b/>
          <w:szCs w:val="22"/>
          <w:lang w:val="uz-Cyrl-UZ"/>
        </w:rPr>
        <w:t>7</w:t>
      </w:r>
      <w:r w:rsidRPr="003A292C">
        <w:rPr>
          <w:b/>
          <w:szCs w:val="22"/>
        </w:rPr>
        <w:t>.ТОМОНЛАРНИНГ ЮРИДИК МАНЗИЛЛАРИ</w:t>
      </w:r>
      <w:r w:rsidRPr="003A292C">
        <w:rPr>
          <w:szCs w:val="22"/>
        </w:rPr>
        <w:t>.</w:t>
      </w:r>
    </w:p>
    <w:p w14:paraId="45480B7D" w14:textId="77777777" w:rsidR="0077562E" w:rsidRPr="003A292C" w:rsidRDefault="0077562E" w:rsidP="00403951">
      <w:pPr>
        <w:pStyle w:val="a4"/>
        <w:tabs>
          <w:tab w:val="right" w:pos="10205"/>
        </w:tabs>
        <w:ind w:firstLine="600"/>
        <w:jc w:val="center"/>
        <w:rPr>
          <w:szCs w:val="22"/>
          <w:lang w:val="uz-Cyrl-UZ"/>
        </w:rPr>
      </w:pPr>
    </w:p>
    <w:tbl>
      <w:tblPr>
        <w:tblW w:w="10881" w:type="dxa"/>
        <w:tblLook w:val="01E0" w:firstRow="1" w:lastRow="1" w:firstColumn="1" w:lastColumn="1" w:noHBand="0" w:noVBand="0"/>
      </w:tblPr>
      <w:tblGrid>
        <w:gridCol w:w="4882"/>
        <w:gridCol w:w="5999"/>
      </w:tblGrid>
      <w:tr w:rsidR="00403951" w:rsidRPr="003A292C" w14:paraId="5FBD2704" w14:textId="77777777" w:rsidTr="007F2702">
        <w:trPr>
          <w:trHeight w:val="816"/>
        </w:trPr>
        <w:tc>
          <w:tcPr>
            <w:tcW w:w="4882" w:type="dxa"/>
            <w:hideMark/>
          </w:tcPr>
          <w:p w14:paraId="19A2782A" w14:textId="3A2E3F3D" w:rsidR="00403951" w:rsidRPr="003A292C" w:rsidRDefault="00403951" w:rsidP="0077562E">
            <w:pPr>
              <w:pStyle w:val="a4"/>
              <w:tabs>
                <w:tab w:val="right" w:pos="10205"/>
              </w:tabs>
              <w:jc w:val="center"/>
              <w:rPr>
                <w:b/>
                <w:szCs w:val="22"/>
              </w:rPr>
            </w:pPr>
            <w:r w:rsidRPr="003A292C">
              <w:rPr>
                <w:b/>
                <w:szCs w:val="22"/>
              </w:rPr>
              <w:t>«</w:t>
            </w:r>
            <w:r w:rsidR="0077562E">
              <w:rPr>
                <w:b/>
                <w:szCs w:val="22"/>
                <w:lang w:val="uz-Cyrl-UZ"/>
              </w:rPr>
              <w:t>БАЖАРУВЧИ</w:t>
            </w:r>
            <w:r w:rsidRPr="003A292C">
              <w:rPr>
                <w:b/>
                <w:szCs w:val="22"/>
              </w:rPr>
              <w:t>»</w:t>
            </w:r>
          </w:p>
        </w:tc>
        <w:tc>
          <w:tcPr>
            <w:tcW w:w="5999" w:type="dxa"/>
          </w:tcPr>
          <w:p w14:paraId="08E8A2E0" w14:textId="05ADFB6C" w:rsidR="00403951" w:rsidRPr="003A292C" w:rsidRDefault="0077562E" w:rsidP="00CC4F70">
            <w:pPr>
              <w:spacing w:after="0" w:line="240" w:lineRule="auto"/>
              <w:jc w:val="center"/>
              <w:rPr>
                <w:rFonts w:ascii="Times New Roman" w:hAnsi="Times New Roman"/>
                <w:b/>
                <w:sz w:val="20"/>
                <w:lang w:val="uz-Cyrl-UZ"/>
              </w:rPr>
            </w:pPr>
            <w:r w:rsidRPr="003A292C">
              <w:rPr>
                <w:rFonts w:ascii="Times New Roman" w:hAnsi="Times New Roman"/>
                <w:b/>
                <w:sz w:val="20"/>
                <w:lang w:val="uz-Cyrl-UZ"/>
              </w:rPr>
              <w:t>"БУЮРТМАЧИ”</w:t>
            </w:r>
          </w:p>
        </w:tc>
      </w:tr>
      <w:tr w:rsidR="00403951" w:rsidRPr="003A292C" w14:paraId="02254C1D" w14:textId="77777777" w:rsidTr="0077562E">
        <w:trPr>
          <w:trHeight w:val="321"/>
        </w:trPr>
        <w:tc>
          <w:tcPr>
            <w:tcW w:w="4882" w:type="dxa"/>
          </w:tcPr>
          <w:p w14:paraId="768EB4C5" w14:textId="2AFA2D93" w:rsidR="00403951" w:rsidRPr="003A292C" w:rsidRDefault="00403951" w:rsidP="00562EC0">
            <w:pPr>
              <w:spacing w:after="0" w:line="240" w:lineRule="auto"/>
              <w:jc w:val="center"/>
              <w:rPr>
                <w:rFonts w:ascii="Times New Roman" w:hAnsi="Times New Roman"/>
                <w:sz w:val="20"/>
                <w:lang w:val="uz-Cyrl-UZ"/>
              </w:rPr>
            </w:pPr>
          </w:p>
        </w:tc>
        <w:tc>
          <w:tcPr>
            <w:tcW w:w="5999" w:type="dxa"/>
          </w:tcPr>
          <w:p w14:paraId="5BB9CE1E" w14:textId="2233E04A" w:rsidR="00403951" w:rsidRPr="00562EC0" w:rsidRDefault="00403951" w:rsidP="00784EEB">
            <w:pPr>
              <w:spacing w:after="0" w:line="240" w:lineRule="auto"/>
              <w:jc w:val="center"/>
              <w:rPr>
                <w:rFonts w:ascii="Times New Roman" w:hAnsi="Times New Roman"/>
                <w:sz w:val="20"/>
              </w:rPr>
            </w:pPr>
          </w:p>
        </w:tc>
      </w:tr>
      <w:tr w:rsidR="00403951" w:rsidRPr="003A292C" w14:paraId="5C0CB3C7" w14:textId="77777777" w:rsidTr="0077562E">
        <w:trPr>
          <w:trHeight w:val="285"/>
        </w:trPr>
        <w:tc>
          <w:tcPr>
            <w:tcW w:w="4882" w:type="dxa"/>
          </w:tcPr>
          <w:p w14:paraId="6BE5A7A2" w14:textId="36D3A513" w:rsidR="00403951" w:rsidRPr="003A292C" w:rsidRDefault="00403951" w:rsidP="0077562E">
            <w:pPr>
              <w:spacing w:after="0" w:line="240" w:lineRule="auto"/>
              <w:jc w:val="center"/>
              <w:rPr>
                <w:rFonts w:ascii="Times New Roman" w:hAnsi="Times New Roman"/>
                <w:sz w:val="20"/>
                <w:lang w:val="uz-Cyrl-UZ"/>
              </w:rPr>
            </w:pPr>
          </w:p>
        </w:tc>
        <w:tc>
          <w:tcPr>
            <w:tcW w:w="5999" w:type="dxa"/>
          </w:tcPr>
          <w:p w14:paraId="645CED69" w14:textId="3B30475B" w:rsidR="00403951" w:rsidRPr="003A292C" w:rsidRDefault="00403951" w:rsidP="00784EEB">
            <w:pPr>
              <w:spacing w:after="0" w:line="240" w:lineRule="auto"/>
              <w:jc w:val="center"/>
              <w:rPr>
                <w:rFonts w:ascii="Times New Roman" w:hAnsi="Times New Roman"/>
                <w:sz w:val="20"/>
                <w:lang w:val="uz-Cyrl-UZ"/>
              </w:rPr>
            </w:pPr>
          </w:p>
        </w:tc>
      </w:tr>
      <w:tr w:rsidR="00403951" w:rsidRPr="003A292C" w14:paraId="67E99392" w14:textId="77777777" w:rsidTr="0077562E">
        <w:tc>
          <w:tcPr>
            <w:tcW w:w="4882" w:type="dxa"/>
          </w:tcPr>
          <w:p w14:paraId="6E59C2F0" w14:textId="70708A57" w:rsidR="00403951" w:rsidRPr="003A292C" w:rsidRDefault="00403951" w:rsidP="0077562E">
            <w:pPr>
              <w:spacing w:after="0" w:line="240" w:lineRule="auto"/>
              <w:jc w:val="center"/>
              <w:rPr>
                <w:rFonts w:ascii="Times New Roman" w:hAnsi="Times New Roman"/>
                <w:sz w:val="20"/>
                <w:lang w:val="uz-Cyrl-UZ"/>
              </w:rPr>
            </w:pPr>
          </w:p>
        </w:tc>
        <w:tc>
          <w:tcPr>
            <w:tcW w:w="5999" w:type="dxa"/>
          </w:tcPr>
          <w:p w14:paraId="049875BD" w14:textId="462E4B0B" w:rsidR="00403951" w:rsidRPr="00784EEB" w:rsidRDefault="00403951" w:rsidP="0077562E">
            <w:pPr>
              <w:spacing w:after="0" w:line="240" w:lineRule="auto"/>
              <w:jc w:val="center"/>
              <w:rPr>
                <w:rFonts w:ascii="Times New Roman" w:hAnsi="Times New Roman"/>
                <w:sz w:val="20"/>
                <w:lang w:val="uz-Cyrl-UZ"/>
              </w:rPr>
            </w:pPr>
          </w:p>
        </w:tc>
      </w:tr>
      <w:tr w:rsidR="00403951" w:rsidRPr="003A292C" w14:paraId="78A538F1" w14:textId="77777777" w:rsidTr="0077562E">
        <w:trPr>
          <w:trHeight w:val="341"/>
        </w:trPr>
        <w:tc>
          <w:tcPr>
            <w:tcW w:w="4882" w:type="dxa"/>
          </w:tcPr>
          <w:p w14:paraId="06CF45EC" w14:textId="28780D8A" w:rsidR="00403951" w:rsidRPr="003A292C" w:rsidRDefault="00403951" w:rsidP="0077562E">
            <w:pPr>
              <w:spacing w:after="0" w:line="240" w:lineRule="auto"/>
              <w:jc w:val="center"/>
              <w:rPr>
                <w:rFonts w:ascii="Times New Roman" w:hAnsi="Times New Roman"/>
                <w:sz w:val="20"/>
                <w:lang w:val="uz-Cyrl-UZ"/>
              </w:rPr>
            </w:pPr>
          </w:p>
        </w:tc>
        <w:tc>
          <w:tcPr>
            <w:tcW w:w="5999" w:type="dxa"/>
          </w:tcPr>
          <w:p w14:paraId="58BA2834" w14:textId="7901CECB" w:rsidR="00403951" w:rsidRPr="003A292C" w:rsidRDefault="00403951" w:rsidP="00784EEB">
            <w:pPr>
              <w:spacing w:after="0" w:line="240" w:lineRule="auto"/>
              <w:jc w:val="center"/>
              <w:rPr>
                <w:rFonts w:ascii="Times New Roman" w:hAnsi="Times New Roman"/>
                <w:sz w:val="20"/>
                <w:lang w:val="uz-Cyrl-UZ"/>
              </w:rPr>
            </w:pPr>
          </w:p>
        </w:tc>
      </w:tr>
      <w:tr w:rsidR="00403951" w:rsidRPr="003A292C" w14:paraId="7814243F" w14:textId="77777777" w:rsidTr="00562EC0">
        <w:trPr>
          <w:trHeight w:val="390"/>
        </w:trPr>
        <w:tc>
          <w:tcPr>
            <w:tcW w:w="4882" w:type="dxa"/>
          </w:tcPr>
          <w:p w14:paraId="75865E86" w14:textId="20AC2A32" w:rsidR="00403951" w:rsidRPr="00784EEB" w:rsidRDefault="00403951" w:rsidP="0077562E">
            <w:pPr>
              <w:spacing w:after="0" w:line="240" w:lineRule="auto"/>
              <w:jc w:val="center"/>
              <w:rPr>
                <w:rFonts w:ascii="Times New Roman" w:hAnsi="Times New Roman"/>
                <w:sz w:val="20"/>
              </w:rPr>
            </w:pPr>
          </w:p>
        </w:tc>
        <w:tc>
          <w:tcPr>
            <w:tcW w:w="5999" w:type="dxa"/>
          </w:tcPr>
          <w:p w14:paraId="3EE526F4" w14:textId="55672DDE" w:rsidR="00403951" w:rsidRPr="00784EEB" w:rsidRDefault="00403951" w:rsidP="00784EEB">
            <w:pPr>
              <w:spacing w:after="0" w:line="240" w:lineRule="auto"/>
              <w:jc w:val="center"/>
              <w:rPr>
                <w:rFonts w:ascii="Times New Roman" w:hAnsi="Times New Roman"/>
                <w:sz w:val="20"/>
                <w:lang w:val="uz-Cyrl-UZ"/>
              </w:rPr>
            </w:pPr>
          </w:p>
        </w:tc>
      </w:tr>
      <w:tr w:rsidR="00403951" w:rsidRPr="003A292C" w14:paraId="5196D741" w14:textId="77777777" w:rsidTr="007F2702">
        <w:tc>
          <w:tcPr>
            <w:tcW w:w="4882" w:type="dxa"/>
          </w:tcPr>
          <w:p w14:paraId="37BF7B46" w14:textId="2130C0D8" w:rsidR="0077562E" w:rsidRPr="0077562E" w:rsidRDefault="0077562E" w:rsidP="0077562E">
            <w:pPr>
              <w:spacing w:after="0" w:line="240" w:lineRule="auto"/>
              <w:rPr>
                <w:rFonts w:ascii="Times New Roman" w:hAnsi="Times New Roman"/>
                <w:b/>
                <w:bCs/>
                <w:sz w:val="20"/>
                <w:lang w:val="uz-Cyrl-UZ"/>
              </w:rPr>
            </w:pPr>
            <w:bookmarkStart w:id="0" w:name="_GoBack"/>
            <w:bookmarkEnd w:id="0"/>
          </w:p>
        </w:tc>
        <w:tc>
          <w:tcPr>
            <w:tcW w:w="5999" w:type="dxa"/>
          </w:tcPr>
          <w:p w14:paraId="47E905F8" w14:textId="72577BAE" w:rsidR="0077562E" w:rsidRPr="00C42299" w:rsidRDefault="0077562E" w:rsidP="0077562E">
            <w:pPr>
              <w:spacing w:after="0" w:line="240" w:lineRule="auto"/>
              <w:rPr>
                <w:rFonts w:ascii="Times New Roman" w:hAnsi="Times New Roman"/>
                <w:b/>
                <w:bCs/>
                <w:sz w:val="20"/>
              </w:rPr>
            </w:pPr>
          </w:p>
        </w:tc>
      </w:tr>
    </w:tbl>
    <w:p w14:paraId="22CCC27D" w14:textId="77777777" w:rsidR="007D4B9F" w:rsidRPr="003A292C" w:rsidRDefault="007D4B9F" w:rsidP="00403951">
      <w:pPr>
        <w:rPr>
          <w:rFonts w:ascii="Times New Roman" w:hAnsi="Times New Roman"/>
          <w:sz w:val="20"/>
        </w:rPr>
      </w:pPr>
    </w:p>
    <w:sectPr w:rsidR="007D4B9F" w:rsidRPr="003A292C" w:rsidSect="00E339AA">
      <w:pgSz w:w="11906" w:h="16838"/>
      <w:pgMar w:top="568" w:right="424"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5247B"/>
    <w:multiLevelType w:val="hybridMultilevel"/>
    <w:tmpl w:val="F28C88C6"/>
    <w:lvl w:ilvl="0" w:tplc="8FEA7C8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1E"/>
    <w:rsid w:val="00013E29"/>
    <w:rsid w:val="00014D8E"/>
    <w:rsid w:val="00034A1E"/>
    <w:rsid w:val="00053F4D"/>
    <w:rsid w:val="000653EB"/>
    <w:rsid w:val="000E4414"/>
    <w:rsid w:val="000F5F94"/>
    <w:rsid w:val="001056A4"/>
    <w:rsid w:val="00155DF5"/>
    <w:rsid w:val="00165C58"/>
    <w:rsid w:val="00170360"/>
    <w:rsid w:val="00170F7A"/>
    <w:rsid w:val="001A5F1A"/>
    <w:rsid w:val="001F1C3D"/>
    <w:rsid w:val="00201505"/>
    <w:rsid w:val="00230263"/>
    <w:rsid w:val="002347C3"/>
    <w:rsid w:val="00276F1D"/>
    <w:rsid w:val="00322517"/>
    <w:rsid w:val="00324738"/>
    <w:rsid w:val="003331A7"/>
    <w:rsid w:val="00345B76"/>
    <w:rsid w:val="003A292C"/>
    <w:rsid w:val="003D0B5E"/>
    <w:rsid w:val="00403951"/>
    <w:rsid w:val="0040403E"/>
    <w:rsid w:val="00412BD3"/>
    <w:rsid w:val="0041378A"/>
    <w:rsid w:val="00416D0D"/>
    <w:rsid w:val="00421B98"/>
    <w:rsid w:val="00425C2E"/>
    <w:rsid w:val="004416B5"/>
    <w:rsid w:val="004502EC"/>
    <w:rsid w:val="00460BF0"/>
    <w:rsid w:val="00471CA3"/>
    <w:rsid w:val="00472FE8"/>
    <w:rsid w:val="0048125E"/>
    <w:rsid w:val="00481833"/>
    <w:rsid w:val="004B2586"/>
    <w:rsid w:val="005000BB"/>
    <w:rsid w:val="005062EE"/>
    <w:rsid w:val="00526316"/>
    <w:rsid w:val="005536BE"/>
    <w:rsid w:val="00562EC0"/>
    <w:rsid w:val="00593683"/>
    <w:rsid w:val="005C6055"/>
    <w:rsid w:val="005E379A"/>
    <w:rsid w:val="006071E1"/>
    <w:rsid w:val="006144B7"/>
    <w:rsid w:val="00622D1E"/>
    <w:rsid w:val="006233D1"/>
    <w:rsid w:val="006420CB"/>
    <w:rsid w:val="00650287"/>
    <w:rsid w:val="006C22F1"/>
    <w:rsid w:val="006C46E7"/>
    <w:rsid w:val="006F41DD"/>
    <w:rsid w:val="00723045"/>
    <w:rsid w:val="0077562E"/>
    <w:rsid w:val="00784EEB"/>
    <w:rsid w:val="007850FE"/>
    <w:rsid w:val="007A0AC4"/>
    <w:rsid w:val="007A5565"/>
    <w:rsid w:val="007D4B9F"/>
    <w:rsid w:val="007E48BE"/>
    <w:rsid w:val="007F1A59"/>
    <w:rsid w:val="007F2702"/>
    <w:rsid w:val="00825832"/>
    <w:rsid w:val="00840B82"/>
    <w:rsid w:val="00852F46"/>
    <w:rsid w:val="008601C9"/>
    <w:rsid w:val="00877A8A"/>
    <w:rsid w:val="00877EDD"/>
    <w:rsid w:val="00881F5C"/>
    <w:rsid w:val="00892E0D"/>
    <w:rsid w:val="00914FFD"/>
    <w:rsid w:val="009209AA"/>
    <w:rsid w:val="009568DA"/>
    <w:rsid w:val="00970FA5"/>
    <w:rsid w:val="00987294"/>
    <w:rsid w:val="009A0289"/>
    <w:rsid w:val="009A26B7"/>
    <w:rsid w:val="009B6211"/>
    <w:rsid w:val="009D2B0B"/>
    <w:rsid w:val="009F458C"/>
    <w:rsid w:val="009F69C3"/>
    <w:rsid w:val="00A002FE"/>
    <w:rsid w:val="00A17701"/>
    <w:rsid w:val="00A246A0"/>
    <w:rsid w:val="00AC1B89"/>
    <w:rsid w:val="00B234B7"/>
    <w:rsid w:val="00B657EF"/>
    <w:rsid w:val="00B8422B"/>
    <w:rsid w:val="00B92629"/>
    <w:rsid w:val="00BC20E7"/>
    <w:rsid w:val="00BC3930"/>
    <w:rsid w:val="00BC4526"/>
    <w:rsid w:val="00BC7ADA"/>
    <w:rsid w:val="00C24836"/>
    <w:rsid w:val="00C350A9"/>
    <w:rsid w:val="00C42299"/>
    <w:rsid w:val="00C44B64"/>
    <w:rsid w:val="00C5753B"/>
    <w:rsid w:val="00C91C05"/>
    <w:rsid w:val="00CB3C09"/>
    <w:rsid w:val="00CC4F70"/>
    <w:rsid w:val="00CC676C"/>
    <w:rsid w:val="00CD0625"/>
    <w:rsid w:val="00CD0CED"/>
    <w:rsid w:val="00CF547E"/>
    <w:rsid w:val="00D10BD7"/>
    <w:rsid w:val="00D16404"/>
    <w:rsid w:val="00DD0D13"/>
    <w:rsid w:val="00DD3D4C"/>
    <w:rsid w:val="00E339AA"/>
    <w:rsid w:val="00E67B54"/>
    <w:rsid w:val="00E7096F"/>
    <w:rsid w:val="00E771BB"/>
    <w:rsid w:val="00ED1F79"/>
    <w:rsid w:val="00F04A2D"/>
    <w:rsid w:val="00F12E20"/>
    <w:rsid w:val="00F26D9A"/>
    <w:rsid w:val="00F306FB"/>
    <w:rsid w:val="00F3175A"/>
    <w:rsid w:val="00F3289E"/>
    <w:rsid w:val="00F6016D"/>
    <w:rsid w:val="00F87ECA"/>
    <w:rsid w:val="00FD4F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D28D"/>
  <w15:docId w15:val="{4135E9CC-A7C6-4354-AC79-B5354360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16"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A1E"/>
    <w:pPr>
      <w:spacing w:after="200" w:line="276" w:lineRule="auto"/>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C3D"/>
    <w:pPr>
      <w:spacing w:after="120" w:line="216" w:lineRule="exact"/>
      <w:ind w:left="720"/>
      <w:contextualSpacing/>
      <w:jc w:val="both"/>
    </w:pPr>
    <w:rPr>
      <w:rFonts w:asciiTheme="minorHAnsi" w:eastAsiaTheme="minorHAnsi" w:hAnsiTheme="minorHAnsi" w:cstheme="minorBidi"/>
      <w:lang w:eastAsia="en-US"/>
    </w:rPr>
  </w:style>
  <w:style w:type="paragraph" w:styleId="a4">
    <w:name w:val="Body Text"/>
    <w:basedOn w:val="a"/>
    <w:link w:val="a5"/>
    <w:uiPriority w:val="99"/>
    <w:unhideWhenUsed/>
    <w:rsid w:val="00034A1E"/>
    <w:pPr>
      <w:spacing w:after="0" w:line="240" w:lineRule="auto"/>
      <w:jc w:val="both"/>
    </w:pPr>
    <w:rPr>
      <w:rFonts w:ascii="Times New Roman" w:hAnsi="Times New Roman"/>
      <w:sz w:val="20"/>
      <w:szCs w:val="20"/>
    </w:rPr>
  </w:style>
  <w:style w:type="character" w:customStyle="1" w:styleId="a5">
    <w:name w:val="Основной текст Знак"/>
    <w:basedOn w:val="a0"/>
    <w:link w:val="a4"/>
    <w:uiPriority w:val="99"/>
    <w:rsid w:val="00034A1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620188">
      <w:bodyDiv w:val="1"/>
      <w:marLeft w:val="0"/>
      <w:marRight w:val="0"/>
      <w:marTop w:val="0"/>
      <w:marBottom w:val="0"/>
      <w:divBdr>
        <w:top w:val="none" w:sz="0" w:space="0" w:color="auto"/>
        <w:left w:val="none" w:sz="0" w:space="0" w:color="auto"/>
        <w:bottom w:val="none" w:sz="0" w:space="0" w:color="auto"/>
        <w:right w:val="none" w:sz="0" w:space="0" w:color="auto"/>
      </w:divBdr>
    </w:div>
    <w:div w:id="1515533025">
      <w:bodyDiv w:val="1"/>
      <w:marLeft w:val="0"/>
      <w:marRight w:val="0"/>
      <w:marTop w:val="0"/>
      <w:marBottom w:val="0"/>
      <w:divBdr>
        <w:top w:val="none" w:sz="0" w:space="0" w:color="auto"/>
        <w:left w:val="none" w:sz="0" w:space="0" w:color="auto"/>
        <w:bottom w:val="none" w:sz="0" w:space="0" w:color="auto"/>
        <w:right w:val="none" w:sz="0" w:space="0" w:color="auto"/>
      </w:divBdr>
    </w:div>
    <w:div w:id="1677346560">
      <w:bodyDiv w:val="1"/>
      <w:marLeft w:val="0"/>
      <w:marRight w:val="0"/>
      <w:marTop w:val="0"/>
      <w:marBottom w:val="0"/>
      <w:divBdr>
        <w:top w:val="none" w:sz="0" w:space="0" w:color="auto"/>
        <w:left w:val="none" w:sz="0" w:space="0" w:color="auto"/>
        <w:bottom w:val="none" w:sz="0" w:space="0" w:color="auto"/>
        <w:right w:val="none" w:sz="0" w:space="0" w:color="auto"/>
      </w:divBdr>
    </w:div>
    <w:div w:id="1875459123">
      <w:bodyDiv w:val="1"/>
      <w:marLeft w:val="0"/>
      <w:marRight w:val="0"/>
      <w:marTop w:val="0"/>
      <w:marBottom w:val="0"/>
      <w:divBdr>
        <w:top w:val="none" w:sz="0" w:space="0" w:color="auto"/>
        <w:left w:val="none" w:sz="0" w:space="0" w:color="auto"/>
        <w:bottom w:val="none" w:sz="0" w:space="0" w:color="auto"/>
        <w:right w:val="none" w:sz="0" w:space="0" w:color="auto"/>
      </w:divBdr>
    </w:div>
    <w:div w:id="213505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Compass</cp:lastModifiedBy>
  <cp:revision>2</cp:revision>
  <cp:lastPrinted>2020-10-26T09:51:00Z</cp:lastPrinted>
  <dcterms:created xsi:type="dcterms:W3CDTF">2022-07-27T09:53:00Z</dcterms:created>
  <dcterms:modified xsi:type="dcterms:W3CDTF">2022-07-27T09:53:00Z</dcterms:modified>
</cp:coreProperties>
</file>