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C3" w:rsidRPr="009C10EB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 xml:space="preserve">SHARTNOMA № </w:t>
      </w:r>
      <w:r w:rsidR="009C10EB">
        <w:rPr>
          <w:rFonts w:ascii="Times New Roman" w:eastAsia="Times New Roman" w:hAnsi="Times New Roman" w:cs="Calibri"/>
          <w:b/>
          <w:color w:val="000000"/>
          <w:szCs w:val="24"/>
          <w:lang w:eastAsia="ru-RU"/>
        </w:rPr>
        <w:t>________</w:t>
      </w:r>
    </w:p>
    <w:p w:rsidR="003872C3" w:rsidRPr="00FA6BA2" w:rsidRDefault="001E70C2" w:rsidP="00BC67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uz-Cyrl-UZ" w:eastAsia="ru-RU"/>
        </w:rPr>
      </w:pPr>
      <w:r>
        <w:rPr>
          <w:rFonts w:ascii="Times New Roman" w:eastAsia="Times New Roman" w:hAnsi="Times New Roman" w:cs="Calibri"/>
          <w:b/>
          <w:color w:val="000000"/>
          <w:szCs w:val="24"/>
          <w:lang w:val="uz-Cyrl-UZ" w:eastAsia="ru-RU"/>
        </w:rPr>
        <w:t>2022-yil</w:t>
      </w:r>
      <w:r w:rsidR="00E16EFA" w:rsidRPr="009C10EB">
        <w:rPr>
          <w:rFonts w:ascii="Times New Roman" w:eastAsia="Times New Roman" w:hAnsi="Times New Roman" w:cs="Calibri"/>
          <w:b/>
          <w:color w:val="000000"/>
          <w:szCs w:val="24"/>
          <w:lang w:eastAsia="ru-RU"/>
        </w:rPr>
        <w:t xml:space="preserve"> </w:t>
      </w:r>
      <w:r w:rsidR="009C10EB">
        <w:rPr>
          <w:rFonts w:ascii="Times New Roman" w:eastAsia="Times New Roman" w:hAnsi="Times New Roman" w:cs="Calibri"/>
          <w:b/>
          <w:color w:val="000000"/>
          <w:szCs w:val="24"/>
          <w:lang w:eastAsia="ru-RU"/>
        </w:rPr>
        <w:t>_______</w:t>
      </w:r>
      <w:r w:rsidR="00BC67F8" w:rsidRPr="00FA6BA2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                      </w:t>
      </w:r>
      <w:r w:rsidR="00E16EFA" w:rsidRPr="009C10EB">
        <w:rPr>
          <w:rFonts w:ascii="Times New Roman" w:eastAsia="Times New Roman" w:hAnsi="Times New Roman" w:cs="Calibri"/>
          <w:color w:val="000000"/>
          <w:szCs w:val="24"/>
          <w:lang w:eastAsia="ru-RU"/>
        </w:rPr>
        <w:t xml:space="preserve">                                     </w:t>
      </w:r>
      <w:r w:rsidR="003A6856" w:rsidRPr="009C10EB">
        <w:rPr>
          <w:rFonts w:ascii="Times New Roman" w:eastAsia="Times New Roman" w:hAnsi="Times New Roman" w:cs="Calibri"/>
          <w:color w:val="000000"/>
          <w:szCs w:val="24"/>
          <w:lang w:eastAsia="ru-RU"/>
        </w:rPr>
        <w:t xml:space="preserve">                             </w:t>
      </w:r>
      <w:r w:rsidR="00E16EFA" w:rsidRPr="009C10EB">
        <w:rPr>
          <w:rFonts w:ascii="Times New Roman" w:eastAsia="Times New Roman" w:hAnsi="Times New Roman" w:cs="Calibri"/>
          <w:color w:val="000000"/>
          <w:szCs w:val="24"/>
          <w:lang w:eastAsia="ru-RU"/>
        </w:rPr>
        <w:t xml:space="preserve">    </w:t>
      </w:r>
      <w:r w:rsidR="000D2E49" w:rsidRPr="00FA6BA2">
        <w:rPr>
          <w:rFonts w:ascii="Times New Roman" w:eastAsia="Times New Roman" w:hAnsi="Times New Roman" w:cs="Times New Roman"/>
          <w:b/>
          <w:color w:val="000000"/>
          <w:szCs w:val="24"/>
          <w:lang w:val="uz-Cyrl-UZ" w:eastAsia="ru-RU"/>
        </w:rPr>
        <w:t>Farg‘ona shahar</w:t>
      </w:r>
    </w:p>
    <w:p w:rsidR="00027F94" w:rsidRPr="00027F94" w:rsidRDefault="00027F94" w:rsidP="00027F94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Ushbu shartnoma bir tomondan </w:t>
      </w:r>
      <w:r w:rsidR="00411D04">
        <w:rPr>
          <w:rFonts w:ascii="Times New Roman" w:hAnsi="Times New Roman" w:cs="Times New Roman"/>
          <w:b/>
          <w:lang w:val="uz-Cyrl-UZ"/>
        </w:rPr>
        <w:t>_______________________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nomidan 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 xml:space="preserve">boshqaruv raisi </w:t>
      </w:r>
      <w:r w:rsidR="00411D04">
        <w:rPr>
          <w:rFonts w:ascii="Times New Roman" w:hAnsi="Times New Roman" w:cs="Times New Roman"/>
          <w:b/>
          <w:lang w:val="uz-Cyrl-UZ"/>
        </w:rPr>
        <w:t>_____________________</w:t>
      </w:r>
      <w:bookmarkStart w:id="0" w:name="_GoBack"/>
      <w:bookmarkEnd w:id="0"/>
      <w:r w:rsidR="00E16EFA" w:rsidRPr="00E16EFA">
        <w:rPr>
          <w:rFonts w:ascii="Times New Roman" w:hAnsi="Times New Roman" w:cs="Times New Roman"/>
          <w:b/>
          <w:lang w:val="uz-Cyrl-UZ"/>
        </w:rPr>
        <w:t xml:space="preserve"> 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vakilligida </w:t>
      </w:r>
      <w:r w:rsidR="00E16EFA" w:rsidRPr="00E16EFA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kelgusida 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>“</w:t>
      </w:r>
      <w:r w:rsidR="00A40122" w:rsidRPr="00A40122">
        <w:rPr>
          <w:rFonts w:ascii="Times New Roman" w:eastAsia="Times New Roman" w:hAnsi="Times New Roman"/>
          <w:b/>
          <w:color w:val="000000"/>
          <w:lang w:val="uz-Cyrl-UZ" w:eastAsia="ru-RU"/>
        </w:rPr>
        <w:t>Ijrochi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>”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va</w:t>
      </w:r>
      <w:r w:rsidR="00E16EFA" w:rsidRPr="00E16EFA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ikkinchi tomondan 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>Farg‘ona shahar tibbiyot birlashmasi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nomidan 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>birlashma boshlig‘i M.N.Shokirov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vakilligida kelgusida 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>“Buyurtmachi”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o‘rtasida har ikki tomonning amaldagi “Nizom”lari va O‘zbekiston Respublikasining Fuqarolik kodeksi va “Xo‘jalik yurituvchi sub’ektlar faoliyatining shartnomaviy-huquqiy bazasi to‘g‘risida”gi Qonuniga, shuningdek, boshqa amaldagi qonun hujjatlariga  muvofiq  quyidagi mazmunda tuzdilar:  </w:t>
      </w:r>
    </w:p>
    <w:p w:rsidR="003872C3" w:rsidRPr="00453351" w:rsidRDefault="003872C3" w:rsidP="00E16EF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453351">
        <w:rPr>
          <w:rFonts w:ascii="Times New Roman" w:eastAsia="Times New Roman" w:hAnsi="Times New Roman" w:cs="Times New Roman"/>
          <w:b/>
          <w:color w:val="000000"/>
          <w:szCs w:val="24"/>
          <w:lang w:val="uz-Cyrl-UZ" w:eastAsia="ru-RU"/>
        </w:rPr>
        <w:t>I. Shartnoma predmeti</w:t>
      </w:r>
    </w:p>
    <w:p w:rsidR="003872C3" w:rsidRPr="00AE4CAC" w:rsidRDefault="003872C3" w:rsidP="00E16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AE4CAC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1.1. “</w:t>
      </w:r>
      <w:r w:rsidR="00A40122" w:rsidRPr="00A40122">
        <w:rPr>
          <w:rFonts w:ascii="Times New Roman" w:eastAsia="Times New Roman" w:hAnsi="Times New Roman"/>
          <w:b/>
          <w:color w:val="000000"/>
          <w:lang w:val="uz-Cyrl-UZ" w:eastAsia="ru-RU"/>
        </w:rPr>
        <w:t>Ijrochi</w:t>
      </w:r>
      <w:r w:rsidRPr="00AE4CAC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” “Buyurtmachi”ga ushbu shartnomaga asosan umumiy qiymati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(QQSsiz) </w:t>
      </w:r>
      <w:r w:rsidRPr="00AE4CAC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</w:t>
      </w:r>
      <w:r w:rsidR="009C10EB">
        <w:rPr>
          <w:rFonts w:ascii="Times New Roman" w:eastAsia="Times New Roman" w:hAnsi="Times New Roman" w:cs="Times New Roman"/>
          <w:b/>
          <w:color w:val="000000"/>
          <w:szCs w:val="24"/>
          <w:lang w:val="uz-Cyrl-UZ" w:eastAsia="ru-RU"/>
        </w:rPr>
        <w:t>_________________________________________</w:t>
      </w:r>
      <w:r w:rsidR="00591ED4" w:rsidRPr="00591ED4">
        <w:rPr>
          <w:rFonts w:ascii="Times New Roman" w:eastAsia="Times New Roman" w:hAnsi="Times New Roman" w:cs="Times New Roman"/>
          <w:b/>
          <w:i/>
          <w:color w:val="000000"/>
          <w:szCs w:val="24"/>
          <w:lang w:val="uz-Cyrl-UZ" w:eastAsia="ru-RU"/>
        </w:rPr>
        <w:t xml:space="preserve"> </w:t>
      </w:r>
      <w:r w:rsidRPr="00AE4CAC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so'm bo‘lgan </w:t>
      </w:r>
      <w:r w:rsidR="00411D04" w:rsidRPr="00411D04">
        <w:rPr>
          <w:rFonts w:ascii="Times New Roman" w:hAnsi="Times New Roman" w:cs="Times New Roman"/>
          <w:b/>
          <w:lang w:val="uz-Cyrl-UZ"/>
        </w:rPr>
        <w:t>ФШТБ худудида кукаламазорлаштиришга мужжалланган майдонларни ёмгирлатиб сугориш тизими жорий ишлари</w:t>
      </w:r>
      <w:r w:rsidR="00591ED4" w:rsidRPr="00591ED4">
        <w:rPr>
          <w:rFonts w:ascii="Times New Roman" w:hAnsi="Times New Roman" w:cs="Times New Roman"/>
          <w:lang w:val="uz-Cyrl-UZ"/>
        </w:rPr>
        <w:t xml:space="preserve"> </w:t>
      </w:r>
      <w:r w:rsidRPr="00AE4CAC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(kelgusida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AE4CAC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” deb nomlanadi)ni spesifikatsiyaga asosan bir marotabalik yoki yillik talabnoma asosida yetkazib beradi.  </w:t>
      </w:r>
    </w:p>
    <w:p w:rsidR="003872C3" w:rsidRPr="00013971" w:rsidRDefault="003872C3" w:rsidP="003E64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1.2. “Buyurtmachi” e</w:t>
      </w:r>
      <w:r w:rsidR="00013971"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`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sa</w:t>
      </w:r>
      <w:r w:rsidR="00013971"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o‘z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navbatida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ushbu 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“</w:t>
      </w:r>
      <w:proofErr w:type="spellStart"/>
      <w:r w:rsidR="00591ED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Xizmat</w:t>
      </w:r>
      <w:proofErr w:type="spellEnd"/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”lar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uchun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kelishilgan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haqni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shartnomaning 2-bo‘limida belgilangan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shartlar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asosida “</w:t>
      </w:r>
      <w:proofErr w:type="spellStart"/>
      <w:r w:rsidR="00591ED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”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ga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to‘laydi. </w:t>
      </w:r>
    </w:p>
    <w:p w:rsidR="003872C3" w:rsidRPr="00411D04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411D04">
        <w:rPr>
          <w:rFonts w:ascii="Times New Roman" w:eastAsia="Times New Roman" w:hAnsi="Times New Roman" w:cs="Times New Roman"/>
          <w:b/>
          <w:color w:val="000000"/>
          <w:szCs w:val="24"/>
          <w:lang w:val="uz-Cyrl-UZ" w:eastAsia="ru-RU"/>
        </w:rPr>
        <w:t>II. To‘lov</w:t>
      </w:r>
      <w:r w:rsidR="00B64375" w:rsidRPr="00411D04">
        <w:rPr>
          <w:rFonts w:ascii="Times New Roman" w:eastAsia="Times New Roman" w:hAnsi="Times New Roman" w:cs="Times New Roman"/>
          <w:b/>
          <w:color w:val="000000"/>
          <w:szCs w:val="24"/>
          <w:lang w:val="uz-Cyrl-UZ" w:eastAsia="ru-RU"/>
        </w:rPr>
        <w:t xml:space="preserve"> </w:t>
      </w:r>
      <w:r w:rsidRPr="00411D04">
        <w:rPr>
          <w:rFonts w:ascii="Times New Roman" w:eastAsia="Times New Roman" w:hAnsi="Times New Roman" w:cs="Times New Roman"/>
          <w:b/>
          <w:color w:val="000000"/>
          <w:szCs w:val="24"/>
          <w:lang w:val="uz-Cyrl-UZ" w:eastAsia="ru-RU"/>
        </w:rPr>
        <w:t>tartibi</w:t>
      </w:r>
    </w:p>
    <w:p w:rsidR="003872C3" w:rsidRPr="003872C3" w:rsidRDefault="003872C3" w:rsidP="003E64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2.1. “Buyurtmachi” shartnoma</w:t>
      </w:r>
      <w:r w:rsidR="00F53021"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</w:t>
      </w:r>
      <w:r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imzolangandan</w:t>
      </w:r>
      <w:r w:rsidR="00F53021"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</w:t>
      </w:r>
      <w:r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so‘ng</w:t>
      </w:r>
      <w:r w:rsidR="00F53021"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</w:t>
      </w:r>
      <w:r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yetkazib</w:t>
      </w:r>
      <w:r w:rsidR="00F53021"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</w:t>
      </w:r>
      <w:r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berilishi</w:t>
      </w:r>
      <w:r w:rsidR="00F53021"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</w:t>
      </w:r>
      <w:r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lozim</w:t>
      </w:r>
      <w:r w:rsidR="00F53021"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</w:t>
      </w:r>
      <w:r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bo‘lgan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” umumiy</w:t>
      </w:r>
      <w:r w:rsidR="00F53021"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</w:t>
      </w:r>
      <w:r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qiymatining </w:t>
      </w:r>
      <w:r w:rsidRPr="00411D04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30% ni</w:t>
      </w:r>
      <w:r w:rsidR="00F53021" w:rsidRPr="00411D04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 xml:space="preserve"> </w:t>
      </w:r>
      <w:r w:rsidRPr="00411D04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oldindan</w:t>
      </w:r>
      <w:r w:rsidR="007270E1" w:rsidRPr="00411D04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 xml:space="preserve"> </w:t>
      </w:r>
      <w:r w:rsidR="00411D04" w:rsidRPr="00411D04">
        <w:rPr>
          <w:rFonts w:ascii="Times New Roman" w:eastAsia="Times New Roman" w:hAnsi="Times New Roman" w:cs="Calibri"/>
          <w:b/>
          <w:color w:val="000000"/>
          <w:szCs w:val="24"/>
          <w:lang w:val="uz-Cyrl-UZ" w:eastAsia="ru-RU"/>
        </w:rPr>
        <w:t>_________________</w:t>
      </w:r>
      <w:r w:rsidR="007270E1" w:rsidRPr="00411D04">
        <w:rPr>
          <w:rFonts w:ascii="Times New Roman" w:eastAsia="Times New Roman" w:hAnsi="Times New Roman" w:cs="Calibri"/>
          <w:b/>
          <w:color w:val="000000"/>
          <w:szCs w:val="24"/>
          <w:lang w:val="uz-Cyrl-UZ" w:eastAsia="ru-RU"/>
        </w:rPr>
        <w:t xml:space="preserve"> </w:t>
      </w:r>
      <w:r w:rsidR="00D83D1E" w:rsidRPr="00411D04">
        <w:rPr>
          <w:rFonts w:ascii="Times New Roman" w:eastAsia="Times New Roman" w:hAnsi="Times New Roman" w:cs="Calibri"/>
          <w:b/>
          <w:color w:val="000000"/>
          <w:szCs w:val="24"/>
          <w:lang w:val="uz-Cyrl-UZ" w:eastAsia="ru-RU"/>
        </w:rPr>
        <w:t xml:space="preserve"> </w:t>
      </w:r>
      <w:r w:rsidRPr="00411D04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miqdorida</w:t>
      </w:r>
      <w:r w:rsidR="007270E1" w:rsidRPr="00411D04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 xml:space="preserve"> </w:t>
      </w:r>
      <w:r w:rsidRPr="00411D04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 xml:space="preserve">to'laydi. 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"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</w:t>
      </w:r>
      <w:proofErr w:type="gramStart"/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="00591ED4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</w:t>
      </w:r>
      <w:proofErr w:type="gram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lar</w:t>
      </w:r>
      <w:r w:rsidR="00F53021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to‘lovining</w:t>
      </w:r>
      <w:proofErr w:type="spellEnd"/>
      <w:r w:rsidR="00F53021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qolgan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ya’ni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70 %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qismi</w:t>
      </w:r>
      <w:proofErr w:type="spellEnd"/>
      <w:r w:rsidR="00F53021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e</w:t>
      </w:r>
      <w:r w:rsidR="00F53021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`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tomonidan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 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qabul</w:t>
      </w:r>
      <w:proofErr w:type="spellEnd"/>
      <w:r w:rsidR="00F53021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qilib</w:t>
      </w:r>
      <w:proofErr w:type="spellEnd"/>
      <w:r w:rsidR="00F53021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olingandan</w:t>
      </w:r>
      <w:proofErr w:type="spellEnd"/>
      <w:r w:rsidR="00F53021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so‘ng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30 (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o‘ttiz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) 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kalendar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kun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ichida</w:t>
      </w:r>
      <w:proofErr w:type="spellEnd"/>
      <w:r w:rsidR="00F53021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to‘liq</w:t>
      </w:r>
      <w:proofErr w:type="spellEnd"/>
      <w:r w:rsidR="00F53021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to‘lab</w:t>
      </w:r>
      <w:proofErr w:type="spellEnd"/>
      <w:r w:rsidR="00F53021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beriladi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III.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Tomonlarning</w:t>
      </w:r>
      <w:proofErr w:type="spellEnd"/>
      <w:r w:rsidR="00B64375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huquq</w:t>
      </w:r>
      <w:proofErr w:type="spellEnd"/>
      <w:r w:rsidR="00B64375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va</w:t>
      </w:r>
      <w:proofErr w:type="spellEnd"/>
      <w:r w:rsidR="00B64375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majburiyatlari</w:t>
      </w:r>
      <w:proofErr w:type="spellEnd"/>
    </w:p>
    <w:p w:rsidR="003872C3" w:rsidRPr="003872C3" w:rsidRDefault="003872C3" w:rsidP="003E649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b/>
          <w:i/>
          <w:color w:val="000000"/>
          <w:szCs w:val="24"/>
          <w:lang w:val="en-US" w:eastAsia="ru-RU"/>
        </w:rPr>
        <w:t>3.1. “</w:t>
      </w:r>
      <w:proofErr w:type="spellStart"/>
      <w:r w:rsidRPr="003872C3">
        <w:rPr>
          <w:rFonts w:ascii="Times New Roman" w:eastAsia="Times New Roman" w:hAnsi="Times New Roman" w:cs="Times New Roman"/>
          <w:b/>
          <w:i/>
          <w:color w:val="000000"/>
          <w:szCs w:val="24"/>
          <w:lang w:val="en-US" w:eastAsia="ru-RU"/>
        </w:rPr>
        <w:t>Ta’minotchi</w:t>
      </w:r>
      <w:proofErr w:type="spellEnd"/>
      <w:r w:rsidRPr="003872C3">
        <w:rPr>
          <w:rFonts w:ascii="Times New Roman" w:eastAsia="Times New Roman" w:hAnsi="Times New Roman" w:cs="Times New Roman"/>
          <w:b/>
          <w:i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b/>
          <w:i/>
          <w:color w:val="000000"/>
          <w:szCs w:val="24"/>
          <w:lang w:val="en-US" w:eastAsia="ru-RU"/>
        </w:rPr>
        <w:t>ning</w:t>
      </w:r>
      <w:proofErr w:type="spellEnd"/>
      <w:r w:rsidR="00B64375">
        <w:rPr>
          <w:rFonts w:ascii="Times New Roman" w:eastAsia="Times New Roman" w:hAnsi="Times New Roman" w:cs="Times New Roman"/>
          <w:b/>
          <w:i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i/>
          <w:color w:val="000000"/>
          <w:szCs w:val="24"/>
          <w:lang w:val="en-US" w:eastAsia="ru-RU"/>
        </w:rPr>
        <w:t>huquq</w:t>
      </w:r>
      <w:proofErr w:type="spellEnd"/>
      <w:r w:rsidR="00B64375">
        <w:rPr>
          <w:rFonts w:ascii="Times New Roman" w:eastAsia="Times New Roman" w:hAnsi="Times New Roman" w:cs="Times New Roman"/>
          <w:b/>
          <w:i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i/>
          <w:color w:val="000000"/>
          <w:szCs w:val="24"/>
          <w:lang w:val="en-US" w:eastAsia="ru-RU"/>
        </w:rPr>
        <w:t>va</w:t>
      </w:r>
      <w:proofErr w:type="spellEnd"/>
      <w:r w:rsidR="00B64375">
        <w:rPr>
          <w:rFonts w:ascii="Times New Roman" w:eastAsia="Times New Roman" w:hAnsi="Times New Roman" w:cs="Times New Roman"/>
          <w:b/>
          <w:i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i/>
          <w:color w:val="000000"/>
          <w:szCs w:val="24"/>
          <w:lang w:val="en-US" w:eastAsia="ru-RU"/>
        </w:rPr>
        <w:t>majburiyatlari</w:t>
      </w:r>
      <w:proofErr w:type="spellEnd"/>
      <w:r w:rsidRPr="003872C3">
        <w:rPr>
          <w:rFonts w:ascii="Times New Roman" w:eastAsia="Times New Roman" w:hAnsi="Times New Roman" w:cs="Times New Roman"/>
          <w:b/>
          <w:i/>
          <w:color w:val="000000"/>
          <w:szCs w:val="24"/>
          <w:lang w:val="en-US" w:eastAsia="ru-RU"/>
        </w:rPr>
        <w:t>:</w:t>
      </w:r>
    </w:p>
    <w:p w:rsidR="003872C3" w:rsidRPr="003872C3" w:rsidRDefault="003872C3" w:rsidP="003E64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3.1.1. “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tomonidan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umumiy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</w:t>
      </w:r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arxining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30 </w:t>
      </w:r>
      <w:proofErr w:type="spellStart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foizi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proofErr w:type="spellStart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Ta’minotchi”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ning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hisob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raqamiga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oldindan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to‘langandan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so‘ng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 “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bilan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ta’minlaydi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3E6499">
      <w:pPr>
        <w:autoSpaceDE w:val="0"/>
        <w:autoSpaceDN w:val="0"/>
        <w:adjustRightInd w:val="0"/>
        <w:spacing w:line="240" w:lineRule="auto"/>
        <w:ind w:right="-4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3.1.2.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 “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Buyurtmachi”ga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ni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tegishli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h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ujjatlar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proofErr w:type="gram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asosida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 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belgilangan</w:t>
      </w:r>
      <w:proofErr w:type="spellEnd"/>
      <w:proofErr w:type="gram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tartibda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 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hamda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belgilangan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standart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sifat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darajasida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topshirish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majburiyatini</w:t>
      </w:r>
      <w:proofErr w:type="spellEnd"/>
      <w:r w:rsidR="00EF003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oladi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3E64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3.1.3.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 “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ga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qulaylik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yaratish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maqsadida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ni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proofErr w:type="gram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o‘</w:t>
      </w:r>
      <w:proofErr w:type="gram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z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trans</w:t>
      </w:r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port </w:t>
      </w:r>
      <w:proofErr w:type="spellStart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vositalarida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proofErr w:type="spellStart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Buyurtmachi”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ning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manzilgohiga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yetkazib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beradi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. Bu 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holda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transport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vositasi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orqali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yetkazib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 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berish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 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harajati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 “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Ta’minotchi”ning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zimmasida</w:t>
      </w:r>
      <w:proofErr w:type="spellEnd"/>
      <w:r w:rsidR="00B21D4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qoladi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</w:p>
    <w:p w:rsidR="003872C3" w:rsidRPr="003872C3" w:rsidRDefault="00147D77" w:rsidP="003E64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3.1.4.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</w:t>
      </w:r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ning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transport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vositasida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yetkazilgan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ning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miqdoridan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aniqlangan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kamomad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hamda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sifatsizliklar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yuzasidan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Buyurtmachi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 “</w:t>
      </w:r>
      <w:proofErr w:type="spellStart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Ta’minotchi”</w:t>
      </w:r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ning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vakili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ishtirokida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 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yetkazilgan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kunda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yo</w:t>
      </w:r>
      <w:r w:rsidR="003872C3"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q</w:t>
      </w:r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dalolatnoma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tuzib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holatni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tasdiqlaydi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Mazkur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dalolatnomaga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asosan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kamomad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hisobi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tomonidan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3 kun</w:t>
      </w:r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muddat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ichida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proofErr w:type="gram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to‘</w:t>
      </w:r>
      <w:proofErr w:type="gram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ldiriladi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Agarda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ushbu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harakatlar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proofErr w:type="gram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o‘</w:t>
      </w:r>
      <w:proofErr w:type="gram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z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vaqtida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amalga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oshirilmasa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e’tiroz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asossiz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deb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hisoblanib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inobatga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olinmaydi</w:t>
      </w:r>
      <w:proofErr w:type="spellEnd"/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.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3.1.5.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proofErr w:type="spellStart"/>
      <w:proofErr w:type="gram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Sog‘</w:t>
      </w:r>
      <w:proofErr w:type="gram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liqni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saqlash</w:t>
      </w:r>
      <w:proofErr w:type="spellEnd"/>
      <w:r w:rsidR="00F2433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tizimidagi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yuqori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tashkilotlar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tasdiqlagan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markazlashgan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taqsimot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orqali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dori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vositalari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muruvvat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yordamlaridan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kelgan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”lar</w:t>
      </w:r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bilan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Buyurtmachi”ni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ta’minlaydi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Taqsimotni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tasdiqlagan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tashkilotning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ruxsatisiz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ni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olishga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haqli</w:t>
      </w:r>
      <w:proofErr w:type="spellEnd"/>
      <w:r w:rsidR="00B72B1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emas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2A128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b/>
          <w:i/>
          <w:color w:val="000000"/>
          <w:szCs w:val="24"/>
          <w:lang w:val="en-US" w:eastAsia="ru-RU"/>
        </w:rPr>
        <w:t>3.</w:t>
      </w:r>
      <w:proofErr w:type="gramStart"/>
      <w:r w:rsidRPr="003872C3">
        <w:rPr>
          <w:rFonts w:ascii="Times New Roman" w:eastAsia="Times New Roman" w:hAnsi="Times New Roman" w:cs="Calibri"/>
          <w:b/>
          <w:i/>
          <w:color w:val="000000"/>
          <w:szCs w:val="24"/>
          <w:lang w:val="en-US" w:eastAsia="ru-RU"/>
        </w:rPr>
        <w:t>2.“</w:t>
      </w:r>
      <w:proofErr w:type="gramEnd"/>
      <w:r w:rsidRPr="003872C3">
        <w:rPr>
          <w:rFonts w:ascii="Times New Roman" w:eastAsia="Times New Roman" w:hAnsi="Times New Roman" w:cs="Calibri"/>
          <w:b/>
          <w:i/>
          <w:color w:val="000000"/>
          <w:szCs w:val="24"/>
          <w:lang w:val="en-US" w:eastAsia="ru-RU"/>
        </w:rPr>
        <w:t xml:space="preserve">Buyurtmachi” </w:t>
      </w:r>
      <w:proofErr w:type="spellStart"/>
      <w:r w:rsidRPr="003872C3">
        <w:rPr>
          <w:rFonts w:ascii="Times New Roman" w:eastAsia="Times New Roman" w:hAnsi="Times New Roman" w:cs="Calibri"/>
          <w:b/>
          <w:i/>
          <w:color w:val="000000"/>
          <w:szCs w:val="24"/>
          <w:lang w:val="en-US" w:eastAsia="ru-RU"/>
        </w:rPr>
        <w:t>ninghuquq</w:t>
      </w:r>
      <w:proofErr w:type="spellEnd"/>
      <w:r w:rsidR="00B64375">
        <w:rPr>
          <w:rFonts w:ascii="Times New Roman" w:eastAsia="Times New Roman" w:hAnsi="Times New Roman" w:cs="Calibri"/>
          <w:b/>
          <w:i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b/>
          <w:i/>
          <w:color w:val="000000"/>
          <w:szCs w:val="24"/>
          <w:lang w:val="en-US" w:eastAsia="ru-RU"/>
        </w:rPr>
        <w:t>va</w:t>
      </w:r>
      <w:proofErr w:type="spellEnd"/>
      <w:r w:rsidR="00B64375">
        <w:rPr>
          <w:rFonts w:ascii="Times New Roman" w:eastAsia="Times New Roman" w:hAnsi="Times New Roman" w:cs="Calibri"/>
          <w:b/>
          <w:i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b/>
          <w:i/>
          <w:color w:val="000000"/>
          <w:szCs w:val="24"/>
          <w:lang w:val="en-US" w:eastAsia="ru-RU"/>
        </w:rPr>
        <w:t>majburiyatlari</w:t>
      </w:r>
      <w:proofErr w:type="spellEnd"/>
      <w:r w:rsidRPr="003872C3">
        <w:rPr>
          <w:rFonts w:ascii="Times New Roman" w:eastAsia="Times New Roman" w:hAnsi="Times New Roman" w:cs="Calibri"/>
          <w:b/>
          <w:i/>
          <w:color w:val="000000"/>
          <w:szCs w:val="24"/>
          <w:lang w:val="en-US" w:eastAsia="ru-RU"/>
        </w:rPr>
        <w:t>:</w:t>
      </w:r>
    </w:p>
    <w:p w:rsidR="003872C3" w:rsidRPr="003872C3" w:rsidRDefault="003872C3" w:rsidP="002A128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color w:val="000000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3.2</w:t>
      </w:r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.1. “</w:t>
      </w:r>
      <w:proofErr w:type="spellStart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Buyurtmachi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 “</w:t>
      </w:r>
      <w:proofErr w:type="spellStart"/>
      <w:proofErr w:type="gramStart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Ta’minotchi”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dan</w:t>
      </w:r>
      <w:proofErr w:type="spellEnd"/>
      <w:proofErr w:type="gram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shartnoma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tuzilgandan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so‘ng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yetkazib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berilishi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lozim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bo‘lgan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 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uchun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ularnin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gumumiy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qiymatining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30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foizini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oldindan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to‘lagandan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so‘ng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10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kalendar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kun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ichida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tegishli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hujjatlarni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rasmiylashtirib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,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ni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ishonchnoma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asosida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qabul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qilib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olishhu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quqiga</w:t>
      </w:r>
      <w:proofErr w:type="spellEnd"/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</w:t>
      </w:r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`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ga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2A128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3.2.2. “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dan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proofErr w:type="gram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O‘</w:t>
      </w:r>
      <w:proofErr w:type="gram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zbekiston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Respublikasida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farmokologik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ro‘yxatdan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o‘tkazilib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ishlatishga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ruxsatetilgan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sifati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markirovka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va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o‘ramlari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amaldagi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farmasevtik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 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va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texnik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talablarga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javob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lastRenderedPageBreak/>
        <w:t>beradigan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hamda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sifat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sertifikatiga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ega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bo‘lgan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larni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 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talab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qilish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huquqiga</w:t>
      </w:r>
      <w:proofErr w:type="spellEnd"/>
      <w:r w:rsidR="0046661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ega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. </w:t>
      </w:r>
      <w:bookmarkStart w:id="1" w:name="_dx_frag_StartFragment"/>
      <w:bookmarkStart w:id="2" w:name="-5551064"/>
      <w:bookmarkEnd w:id="1"/>
      <w:bookmarkEnd w:id="2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“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”“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Xo‘jalik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yurituvchi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sub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y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ektlar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faoliyatining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shartnomaviy-huquqiy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bazasi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to‘g‘risida”gi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Qonunining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26-moddasiga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muvofiq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,</w:t>
      </w:r>
      <w:r w:rsidR="0046661D"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</w:t>
      </w:r>
      <w:r w:rsidRPr="003872C3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en-US"/>
        </w:rPr>
        <w:t>a</w:t>
      </w:r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gar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yetkazib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berilgan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tovarlar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bajarilgan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ishlar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yoki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ko‘rsatilgan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xizmatlar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sifati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assortimenti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va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navi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bo‘yicha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standartlar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texnik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shartlar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namunalarga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(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etalonlarga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)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qonunchilikda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yoki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xo‘jalik</w:t>
      </w:r>
      <w:proofErr w:type="spellEnd"/>
      <w:r w:rsidR="0046661D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shartnomasida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belgilangan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boshqa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majburiy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shartlarga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mos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kelmasa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sotib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oluvchi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(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buyurtmachi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)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tovarlarni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(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ishlarni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xizmatlarni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)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qabul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qilish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hamda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ularning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haqini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to‘lashni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rad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etib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yetkazib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beruvchidan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(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pudratchidan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)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sifati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assortimenti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va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navi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lozim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darajada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bo‘lmagan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tovarlar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(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ishlar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va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xizmatlar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)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qiymatining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20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foizi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miqdorida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jarima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undirib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olishga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, agar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tovarlar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(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ishlar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va</w:t>
      </w:r>
      <w:proofErr w:type="spellEnd"/>
      <w:r w:rsidR="00B33ABC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xizmatlar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)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haqi</w:t>
      </w:r>
      <w:proofErr w:type="spellEnd"/>
      <w:r w:rsidR="00830E24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to‘lab</w:t>
      </w:r>
      <w:proofErr w:type="spellEnd"/>
      <w:r w:rsidR="00830E24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qo‘yilgan</w:t>
      </w:r>
      <w:proofErr w:type="spellEnd"/>
      <w:r w:rsidR="00830E24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bo‘lsa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to‘langan</w:t>
      </w:r>
      <w:proofErr w:type="spellEnd"/>
      <w:r w:rsidR="00830E24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summani</w:t>
      </w:r>
      <w:proofErr w:type="spellEnd"/>
      <w:r w:rsidR="00830E24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belgilangan</w:t>
      </w:r>
      <w:proofErr w:type="spellEnd"/>
      <w:r w:rsidR="00830E24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tartibda</w:t>
      </w:r>
      <w:proofErr w:type="spellEnd"/>
      <w:r w:rsidR="00830E24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qaytarishni</w:t>
      </w:r>
      <w:proofErr w:type="spellEnd"/>
      <w:r w:rsidR="00830E24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talab</w:t>
      </w:r>
      <w:proofErr w:type="spellEnd"/>
      <w:r w:rsidR="00830E24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qilishga</w:t>
      </w:r>
      <w:proofErr w:type="spellEnd"/>
      <w:r w:rsidR="00830E24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haqlidir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.</w:t>
      </w:r>
      <w:bookmarkStart w:id="3" w:name="_dx_frag_EndFragment"/>
      <w:bookmarkEnd w:id="3"/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IV.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Tomonlarning</w:t>
      </w:r>
      <w:proofErr w:type="spellEnd"/>
      <w:r w:rsidR="001F4475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mulkiy</w:t>
      </w:r>
      <w:proofErr w:type="spellEnd"/>
      <w:r w:rsidR="001F4475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javobgarliklari</w:t>
      </w:r>
      <w:proofErr w:type="spellEnd"/>
    </w:p>
    <w:p w:rsidR="003872C3" w:rsidRPr="003872C3" w:rsidRDefault="003872C3" w:rsidP="009669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4.1.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Tomonlarning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mulkiy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javobgarliklari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proofErr w:type="gram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O‘</w:t>
      </w:r>
      <w:proofErr w:type="gram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zbekiston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Respublikasining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Fuqarolik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k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odeksi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, “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Xo‘jalik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yurituvchi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sub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y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ektlar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faoliyatining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shartnomaviy-huquqiy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bazasi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to‘g‘risida”gi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Qonuni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va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boshqa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amaldagi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qonunchilik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hujjatlari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bilan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tartibga</w:t>
      </w:r>
      <w:proofErr w:type="spellEnd"/>
      <w:r w:rsidR="00966949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solinadi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4571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4.2. “</w:t>
      </w:r>
      <w:proofErr w:type="spellStart"/>
      <w:r w:rsidR="00173CCF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tomonidan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yetkazib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berilgan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uchun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to‘lanishi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lozim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bo‘lgan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to‘lov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haqi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  “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tomonidan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o‘z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vaqtida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amalga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oshirilmasa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O‘zbekiston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Respublikasining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Xo‘jalik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yurituvchi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sub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y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ektlar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faoliyatining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shartnomaviy-huquqiy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bazasi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to‘g‘risida”gi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Qonunining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32-moddasiga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muvofiq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to‘lov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kechik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tirilgan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har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bir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kun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uchun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to‘lan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ishi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lozim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bo‘lgan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umumiy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summaning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0,4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foiz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imi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q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dorida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, ammo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kechiktirilgan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to‘lov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summasining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50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foizidan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orti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q</w:t>
      </w:r>
      <w:proofErr w:type="spellEnd"/>
      <w:r w:rsidR="00457112">
        <w:rPr>
          <w:rFonts w:ascii="Times New Roman" w:eastAsia="Times New Roman" w:hAnsi="Times New Roman" w:cs="Calibri"/>
          <w:color w:val="000000"/>
          <w:szCs w:val="24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bo‘lmagan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miqdorda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ga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penya</w:t>
      </w:r>
      <w:proofErr w:type="spellEnd"/>
      <w:r w:rsidR="00457112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to‘laydi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.</w:t>
      </w:r>
    </w:p>
    <w:p w:rsidR="003872C3" w:rsidRPr="003872C3" w:rsidRDefault="003872C3" w:rsidP="002205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4.3.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tomonidan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ga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berilgan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buyurtmalarni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ushbu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shartnomaning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umumiy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summasidan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kelib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chiqqan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holda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to‘liq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olishi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shart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.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Aks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holda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proofErr w:type="spellStart"/>
      <w:proofErr w:type="gram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Buyurtmachi”dan</w:t>
      </w:r>
      <w:proofErr w:type="spellEnd"/>
      <w:proofErr w:type="gram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O‘zbekiston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Respublikasi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Xo‘jalik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yurituvchi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sub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y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ektlar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faoliyatining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shartnomaviy-huquqiy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bazasi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to‘g‘risida”gi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Qonunining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31-moddasiga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muvofiq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olinmay</w:t>
      </w:r>
      <w:proofErr w:type="spellEnd"/>
      <w:r w:rsidR="0022059E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qolgan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(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olishasossiz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rad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etilgan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)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 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summasining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="00AA0FD0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5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foizi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tez</w:t>
      </w:r>
      <w:proofErr w:type="spellEnd"/>
      <w:r w:rsidR="00AA0FD0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buziladigan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Xizmat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 lar</w:t>
      </w:r>
      <w:r w:rsidR="00AA0FD0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bo‘yicha</w:t>
      </w:r>
      <w:proofErr w:type="spellEnd"/>
      <w:r w:rsidR="00AA0FD0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esa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10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foizi</w:t>
      </w:r>
      <w:proofErr w:type="spellEnd"/>
      <w:r w:rsidR="00AA0FD0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miqdorida</w:t>
      </w:r>
      <w:proofErr w:type="spellEnd"/>
      <w:r w:rsidR="00AA0FD0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jarima</w:t>
      </w:r>
      <w:proofErr w:type="spellEnd"/>
      <w:r w:rsidR="00AA0FD0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undiriladi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C66F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4.4.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 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tomonidan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ga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yetkazib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berilishi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lozim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bo‘lgan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larni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yetkazib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berishni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proofErr w:type="spellStart"/>
      <w:r w:rsidR="00133D8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asossiz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ravishda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kechiktirsa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,</w:t>
      </w:r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O‘zbekiston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Respublikasi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Xo‘jalik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yurituvchi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sub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y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ektlar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faoliyatining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shartnomaviy-huquqiy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bazasi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to‘g‘risida”gi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Qonunining</w:t>
      </w:r>
      <w:proofErr w:type="spellEnd"/>
      <w:r w:rsidR="00C66F2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25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-moddasiga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muvofiq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,</w:t>
      </w:r>
      <w:r w:rsidR="00E3620E">
        <w:rPr>
          <w:rFonts w:ascii="Times New Roman" w:eastAsia="Times New Roman" w:hAnsi="Times New Roman" w:cs="Calibri"/>
          <w:color w:val="000000"/>
          <w:szCs w:val="24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kechiktirilgan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har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kun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uchun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proofErr w:type="spellStart"/>
      <w:r w:rsidR="00133D8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 “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Buyurtmachi”ga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 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yetkazib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berilmagan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Xizmat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umumiy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qiymatining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0,5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foizi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miqdorida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ammo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yetkazib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berilmagan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r w:rsidR="00D17E11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“</w:t>
      </w:r>
      <w:proofErr w:type="spellStart"/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Xizmat</w:t>
      </w:r>
      <w:proofErr w:type="spellEnd"/>
      <w:r w:rsidR="00D17E11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umumiy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qiymatining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50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foizidan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ortiq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bo‘lmagan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miqdorda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penya</w:t>
      </w:r>
      <w:proofErr w:type="spellEnd"/>
      <w:r w:rsidR="00E3620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to‘laydi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.                                                           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 xml:space="preserve">V. </w:t>
      </w:r>
      <w:proofErr w:type="spellStart"/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Fors</w:t>
      </w:r>
      <w:proofErr w:type="spellEnd"/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 xml:space="preserve">-major </w:t>
      </w:r>
      <w:proofErr w:type="spellStart"/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holatlari</w:t>
      </w:r>
      <w:proofErr w:type="spellEnd"/>
    </w:p>
    <w:p w:rsidR="003872C3" w:rsidRPr="003872C3" w:rsidRDefault="003872C3" w:rsidP="00C41F4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5.1.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Taraflardan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hech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biri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boshqa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tarafning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oldida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ushbu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proofErr w:type="gram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bo‘</w:t>
      </w:r>
      <w:proofErr w:type="gram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yicha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,</w:t>
      </w:r>
      <w:r w:rsidR="00C41F4B">
        <w:rPr>
          <w:rFonts w:ascii="Times New Roman" w:eastAsia="Times New Roman" w:hAnsi="Times New Roman" w:cs="Times New Roman"/>
          <w:color w:val="000000"/>
          <w:szCs w:val="24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olgan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majburiyatlarni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taraflarning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erki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istagidan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tashqari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paydo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bo‘lgan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ularni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oldindan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ko‘ra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bilish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yoki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bartaraf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etish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mumkin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bo‘lmagan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holatlar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(</w:t>
      </w:r>
      <w:proofErr w:type="spellStart"/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urushlar</w:t>
      </w:r>
      <w:proofErr w:type="spellEnd"/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fuqaroliktartibsizligi</w:t>
      </w:r>
      <w:proofErr w:type="spellEnd"/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epidemiyaholati</w:t>
      </w:r>
      <w:proofErr w:type="spellEnd"/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blokada</w:t>
      </w:r>
      <w:proofErr w:type="spellEnd"/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 xml:space="preserve">, embargo, </w:t>
      </w:r>
      <w:proofErr w:type="spellStart"/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tabiiyofatlar</w:t>
      </w:r>
      <w:proofErr w:type="spellEnd"/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)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bilan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bog‘liq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holatda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bajarmaganligi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uchun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javobgar</w:t>
      </w:r>
      <w:proofErr w:type="spellEnd"/>
      <w:r w:rsidR="00C41F4B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bo‘lmaydi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VI.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Nizolarni</w:t>
      </w:r>
      <w:proofErr w:type="spellEnd"/>
      <w:r w:rsidR="001F4475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hal</w:t>
      </w:r>
      <w:proofErr w:type="spellEnd"/>
      <w:r w:rsidR="001F4475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qilish</w:t>
      </w:r>
      <w:proofErr w:type="spellEnd"/>
      <w:r w:rsidR="001F4475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tartibi</w:t>
      </w:r>
      <w:proofErr w:type="spellEnd"/>
    </w:p>
    <w:p w:rsidR="003872C3" w:rsidRPr="003872C3" w:rsidRDefault="003872C3" w:rsidP="006639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6.1.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Ushbu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shartnoma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yoki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unga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bog‘liq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masalalar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yuzasidan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kelib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chiqadigan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barcha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nizolar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tomonlar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o‘rtasida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muzokara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yo‘li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bilan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hal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qilinadi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.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Agarda</w:t>
      </w:r>
      <w:proofErr w:type="spellEnd"/>
      <w:r w:rsidR="0066393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kelishuvga</w:t>
      </w:r>
      <w:proofErr w:type="spellEnd"/>
      <w:r w:rsidR="00B6620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erishilmasa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,</w:t>
      </w:r>
      <w:r w:rsidR="00B6620B">
        <w:rPr>
          <w:rFonts w:ascii="Times New Roman" w:eastAsia="Times New Roman" w:hAnsi="Times New Roman" w:cs="Calibri"/>
          <w:color w:val="000000"/>
          <w:szCs w:val="24"/>
          <w:lang w:val="en-US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qonun</w:t>
      </w:r>
      <w:proofErr w:type="spellEnd"/>
      <w:r w:rsidR="00B6620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hujjatlarida</w:t>
      </w:r>
      <w:proofErr w:type="spellEnd"/>
      <w:r w:rsidR="00B6620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belgilangan</w:t>
      </w:r>
      <w:proofErr w:type="spellEnd"/>
      <w:r w:rsidR="00B6620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tartibda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“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Buyurtmachi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joylashgan</w:t>
      </w:r>
      <w:proofErr w:type="spellEnd"/>
      <w:r w:rsidR="00B6620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joydagi</w:t>
      </w:r>
      <w:proofErr w:type="spellEnd"/>
      <w:r w:rsidR="00B6620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iqtisodiy</w:t>
      </w:r>
      <w:proofErr w:type="spellEnd"/>
      <w:r w:rsidR="00B6620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sud</w:t>
      </w:r>
      <w:proofErr w:type="spellEnd"/>
      <w:r w:rsidR="00B6620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tomonidan</w:t>
      </w:r>
      <w:proofErr w:type="spellEnd"/>
      <w:r w:rsidR="00B6620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hal</w:t>
      </w:r>
      <w:proofErr w:type="spellEnd"/>
      <w:r w:rsidR="00B6620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qilinadi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VII.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Korrupsiyaga</w:t>
      </w:r>
      <w:proofErr w:type="spellEnd"/>
      <w:r w:rsidR="001F4475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qarshi</w:t>
      </w:r>
      <w:proofErr w:type="spellEnd"/>
      <w:r w:rsidR="001F4475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qo'shimcha</w:t>
      </w:r>
      <w:proofErr w:type="spellEnd"/>
      <w:r w:rsidR="001F4475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shartlar</w:t>
      </w:r>
      <w:proofErr w:type="spellEnd"/>
    </w:p>
    <w:p w:rsidR="003872C3" w:rsidRPr="003872C3" w:rsidRDefault="003872C3" w:rsidP="00A072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7.</w:t>
      </w:r>
      <w:proofErr w:type="gram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1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Taraflar</w:t>
      </w:r>
      <w:proofErr w:type="gram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tuzishda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shartnomaning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amal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qilish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muddatida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ushbu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muddat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tugaganidan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so`ng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bilan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bog`liq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korrupsiyaviy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harakatlarni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sodir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qilmaslikka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kelishib</w:t>
      </w:r>
      <w:proofErr w:type="spellEnd"/>
      <w:r w:rsidR="00A07255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oladilar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6466C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7.</w:t>
      </w:r>
      <w:proofErr w:type="gram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2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Taraflar</w:t>
      </w:r>
      <w:proofErr w:type="gram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shartnomadagi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korrupsiyaga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qarshi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qo`shimcha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shartlarda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belgilangan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korrupsiyaning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oldini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olish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choralarni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tan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oladi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ularga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rioya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etilishi</w:t>
      </w:r>
      <w:proofErr w:type="spellEnd"/>
      <w:r w:rsidR="006466C8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bo`yicha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hamkorlikni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ta`minlaydilar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AE32B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7.3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Har</w:t>
      </w:r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bir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tuzilgan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paytda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bevosita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o`zi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yoki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uning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ijroiya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organlari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mansabdor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shaxslari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xodimlari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tomonidan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bilan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bog`liq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munos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a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ba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lar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yuzasidan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qonunga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xilof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ravishida</w:t>
      </w:r>
      <w:proofErr w:type="spellEnd"/>
      <w:r w:rsidR="00AE32B6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pul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moddiy</w:t>
      </w:r>
      <w:proofErr w:type="spellEnd"/>
      <w:r w:rsidR="00DF2412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qiymatliklar</w:t>
      </w:r>
      <w:proofErr w:type="spellEnd"/>
      <w:r w:rsidR="00DF2412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berilmaganligini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</w:t>
      </w:r>
      <w:proofErr w:type="spellEnd"/>
      <w:r w:rsidR="00DF2412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tuzilishi</w:t>
      </w:r>
      <w:proofErr w:type="spellEnd"/>
      <w:r w:rsidR="00DF2412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evaziga</w:t>
      </w:r>
      <w:proofErr w:type="spellEnd"/>
      <w:r w:rsidR="00DF2412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norasmiy</w:t>
      </w:r>
      <w:proofErr w:type="spellEnd"/>
      <w:r w:rsidR="00DF2412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pul</w:t>
      </w:r>
      <w:proofErr w:type="spellEnd"/>
      <w:r w:rsidR="00DF2412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yoki</w:t>
      </w:r>
      <w:proofErr w:type="spellEnd"/>
      <w:r w:rsidR="00DF2412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boshqa</w:t>
      </w:r>
      <w:proofErr w:type="spellEnd"/>
      <w:r w:rsidR="00DF2412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moddiy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qiymatliklar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olinishga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yo`l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qo`yilmaganligini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taklif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etilmaganligini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ularni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berishga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va`da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lastRenderedPageBreak/>
        <w:t>qilinmaganligini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shuningdek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,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moddiy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yoki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har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qanday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turdagi</w:t>
      </w:r>
      <w:proofErr w:type="spellEnd"/>
      <w:r w:rsidR="00E940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imtiyoz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ustunliklar</w:t>
      </w:r>
      <w:proofErr w:type="spellEnd"/>
      <w:r w:rsidR="006D14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olinmaganligini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(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kelajakda</w:t>
      </w:r>
      <w:proofErr w:type="spellEnd"/>
      <w:r w:rsidR="006D14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</w:t>
      </w:r>
      <w:proofErr w:type="spellEnd"/>
      <w:r w:rsidR="006D14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turdagi</w:t>
      </w:r>
      <w:proofErr w:type="spellEnd"/>
      <w:r w:rsidR="006D14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harakatlarni</w:t>
      </w:r>
      <w:proofErr w:type="spellEnd"/>
      <w:r w:rsidR="006D14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amalga</w:t>
      </w:r>
      <w:proofErr w:type="spellEnd"/>
      <w:r w:rsidR="006D14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oshirishi</w:t>
      </w:r>
      <w:proofErr w:type="spellEnd"/>
      <w:r w:rsidR="006D14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mumkinligi</w:t>
      </w:r>
      <w:proofErr w:type="spellEnd"/>
      <w:r w:rsidR="006D14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haqida</w:t>
      </w:r>
      <w:proofErr w:type="spellEnd"/>
      <w:r w:rsidR="006D14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taassurot</w:t>
      </w:r>
      <w:proofErr w:type="spellEnd"/>
      <w:r w:rsidR="006D14A0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qoldirmaganligini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)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kafolatlaydi.Taraflar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ular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tomonidan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doirasida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jalb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qilingan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shaxslarning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(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yordamchi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pudratchi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tashkilotlar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agentlar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taraflar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nazorati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ostidagi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boshqa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shaxslarning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)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yuqoridagi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harakatlarni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sodir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e</w:t>
      </w:r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`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tmasligi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yuzasidan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oqilona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choralar</w:t>
      </w:r>
      <w:proofErr w:type="spellEnd"/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ko`radi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8C2F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7.</w:t>
      </w:r>
      <w:proofErr w:type="gram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4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Ushbu</w:t>
      </w:r>
      <w:proofErr w:type="gram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holat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bo`yicha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bir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ikkinchi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tarafni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hamda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vakolatli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davlat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organlarini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darhol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xabardor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qilishi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8C2F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7.5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Tarafning</w:t>
      </w:r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talabi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bo`yicha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ikkinchi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tomonidan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qoida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buzarliklarni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bartaraf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qilish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bo`yicha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oqilona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muddat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ichida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tegishli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choralar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ko`rilmagan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yoki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ko`rib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chiqish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natijalari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haqida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xabardor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qilmagan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taqdirda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ushbu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shartnomani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bir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taraflama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to`xtatibt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urishga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bekor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qilishga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hamda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zararni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to`liq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qoplab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berishni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talab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qilishga</w:t>
      </w:r>
      <w:proofErr w:type="spellEnd"/>
      <w:r w:rsidR="008C2F4E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haqli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   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 xml:space="preserve">VIII. </w:t>
      </w:r>
      <w:proofErr w:type="spellStart"/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Shartnomaning</w:t>
      </w:r>
      <w:proofErr w:type="spellEnd"/>
      <w:r w:rsidR="001F4475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amal</w:t>
      </w:r>
      <w:proofErr w:type="spellEnd"/>
      <w:r w:rsidR="001F4475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qilish</w:t>
      </w:r>
      <w:proofErr w:type="spellEnd"/>
      <w:r w:rsidR="001F4475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muddati</w:t>
      </w:r>
      <w:proofErr w:type="spellEnd"/>
    </w:p>
    <w:p w:rsidR="003872C3" w:rsidRPr="003872C3" w:rsidRDefault="003872C3" w:rsidP="00EF35E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8.</w:t>
      </w:r>
      <w:proofErr w:type="gram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1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Ushbu</w:t>
      </w:r>
      <w:proofErr w:type="gram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ikki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nusxada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tuzilgan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bo‘lib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,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ikkitarafda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bir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nusxadan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saqlanadi</w:t>
      </w:r>
      <w:proofErr w:type="spellEnd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EF35E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8.</w:t>
      </w:r>
      <w:proofErr w:type="gram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2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</w:t>
      </w:r>
      <w:proofErr w:type="gram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hududiy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G‘aznachilik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bo‘linmalarida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ro‘yxatga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olingan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kundan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boshlab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kuchga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kiradi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va</w:t>
      </w:r>
      <w:proofErr w:type="spellEnd"/>
      <w:r w:rsidR="00EF35E4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 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2022-yil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 xml:space="preserve"> 31-dekabr </w:t>
      </w:r>
      <w:proofErr w:type="spellStart"/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kuni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gacha</w:t>
      </w:r>
      <w:proofErr w:type="spellEnd"/>
      <w:r w:rsidR="00EF35E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amal</w:t>
      </w:r>
      <w:proofErr w:type="spellEnd"/>
      <w:r w:rsidR="00EF35E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qiladi</w:t>
      </w:r>
      <w:proofErr w:type="spellEnd"/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. 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en-US" w:eastAsia="ru-RU"/>
        </w:rPr>
      </w:pP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IX</w:t>
      </w:r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Tomonlarning</w:t>
      </w:r>
      <w:proofErr w:type="spellEnd"/>
      <w:r w:rsidR="00EF35E4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pochta</w:t>
      </w:r>
      <w:proofErr w:type="spellEnd"/>
      <w:r w:rsidR="00EF35E4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proofErr w:type="gram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manzili</w:t>
      </w:r>
      <w:proofErr w:type="spellEnd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 </w:t>
      </w:r>
      <w:r w:rsidR="00EF35E4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va</w:t>
      </w:r>
      <w:proofErr w:type="spellEnd"/>
      <w:proofErr w:type="gramEnd"/>
      <w:r w:rsidR="00EF35E4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 </w:t>
      </w:r>
      <w:proofErr w:type="spellStart"/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/>
        </w:rPr>
        <w:t>rekvizitlari</w:t>
      </w:r>
      <w:proofErr w:type="spellEnd"/>
    </w:p>
    <w:p w:rsidR="003872C3" w:rsidRPr="00E16EFA" w:rsidRDefault="003872C3" w:rsidP="003872C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                </w:t>
      </w:r>
      <w:r w:rsidRPr="00E16EFA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“</w:t>
      </w:r>
      <w:proofErr w:type="spellStart"/>
      <w:r w:rsidR="00D17E11" w:rsidRPr="00D17E11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Ijrochi</w:t>
      </w:r>
      <w:proofErr w:type="spellEnd"/>
      <w:r w:rsidRPr="00E16EFA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”</w:t>
      </w:r>
      <w:r w:rsidRPr="00E16EFA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ab/>
        <w:t xml:space="preserve">             </w:t>
      </w:r>
      <w:r w:rsidRPr="00E16EFA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ab/>
        <w:t>                                “</w:t>
      </w:r>
      <w:proofErr w:type="spellStart"/>
      <w:r w:rsidRPr="00E16EFA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Buyurtmachi</w:t>
      </w:r>
      <w:proofErr w:type="spellEnd"/>
      <w:r w:rsidRPr="00E16EFA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”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00"/>
        <w:gridCol w:w="4671"/>
      </w:tblGrid>
      <w:tr w:rsidR="003872C3" w:rsidRPr="00411D04">
        <w:trPr>
          <w:tblCellSpacing w:w="0" w:type="dxa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86A" w:rsidRDefault="0065486A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411D04" w:rsidRDefault="00411D04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411D04" w:rsidRDefault="00411D04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411D04" w:rsidRDefault="00411D04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411D04" w:rsidRDefault="00411D04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027F94" w:rsidRPr="00BD74D5" w:rsidRDefault="00411D04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  <w:r w:rsidR="00027F94" w:rsidRPr="00BD74D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="00027F94" w:rsidRPr="00BD74D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="00027F94" w:rsidRPr="00BD74D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</w:p>
          <w:p w:rsidR="003872C3" w:rsidRPr="00FA6BA2" w:rsidRDefault="00027F94" w:rsidP="0041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proofErr w:type="spellStart"/>
            <w:r w:rsidRPr="00BD74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rahbari</w:t>
            </w:r>
            <w:proofErr w:type="spellEnd"/>
            <w:r w:rsidRPr="00BD74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:                          </w:t>
            </w:r>
            <w:r w:rsidR="006548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BD74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="006548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   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2C3" w:rsidRPr="009E511D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Cs w:val="24"/>
                <w:lang w:val="uz-Cyrl-UZ" w:eastAsia="ru-RU"/>
              </w:rPr>
            </w:pPr>
          </w:p>
          <w:p w:rsidR="003872C3" w:rsidRPr="00E16EFA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Cs w:val="24"/>
                <w:lang w:val="uz-Cyrl-UZ" w:eastAsia="ru-RU"/>
              </w:rPr>
            </w:pPr>
            <w:r w:rsidRPr="00E16EF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z-Cyrl-UZ" w:eastAsia="ru-RU"/>
              </w:rPr>
              <w:t>Farg‘ona</w:t>
            </w:r>
            <w:r w:rsidR="00EF35E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 xml:space="preserve"> </w:t>
            </w:r>
            <w:r w:rsidRPr="00E16EF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z-Cyrl-UZ" w:eastAsia="ru-RU"/>
              </w:rPr>
              <w:t>shahar</w:t>
            </w:r>
            <w:r w:rsidR="00EF35E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 xml:space="preserve"> </w:t>
            </w:r>
            <w:r w:rsidRPr="00E16EF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z-Cyrl-UZ" w:eastAsia="ru-RU"/>
              </w:rPr>
              <w:t>tibbiyot</w:t>
            </w:r>
            <w:r w:rsidR="00EF35E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 xml:space="preserve"> </w:t>
            </w:r>
            <w:r w:rsidRPr="00E16EF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z-Cyrl-UZ" w:eastAsia="ru-RU"/>
              </w:rPr>
              <w:t>birlashmasi</w:t>
            </w:r>
          </w:p>
          <w:p w:rsidR="003872C3" w:rsidRPr="00E16EFA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Cs w:val="24"/>
                <w:lang w:val="uz-Cyrl-UZ" w:eastAsia="ru-RU"/>
              </w:rPr>
            </w:pPr>
            <w:r w:rsidRPr="00E16EFA"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  <w:t>Farg‘ona</w:t>
            </w:r>
            <w:r w:rsidR="00EF35E4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E16EFA"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  <w:t>shahar</w:t>
            </w:r>
            <w:r w:rsidRPr="00E16EFA">
              <w:rPr>
                <w:rFonts w:ascii="Times New Roman" w:eastAsia="Times New Roman" w:hAnsi="Times New Roman" w:cs="Calibri"/>
                <w:color w:val="000000"/>
                <w:szCs w:val="24"/>
                <w:lang w:val="uz-Cyrl-UZ"/>
              </w:rPr>
              <w:t>,</w:t>
            </w:r>
            <w:r w:rsidRPr="00E16EFA"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  <w:t> Qirlolako‘chasi 2-uy      </w:t>
            </w:r>
          </w:p>
          <w:p w:rsidR="003872C3" w:rsidRPr="00E16EFA" w:rsidRDefault="00C066C8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</w:pPr>
            <w:r w:rsidRPr="00E16EFA"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  <w:t xml:space="preserve">Shh/r: </w:t>
            </w:r>
            <w:r w:rsidR="00243CF7" w:rsidRPr="009C10EB">
              <w:rPr>
                <w:rFonts w:ascii="Times New Roman" w:hAnsi="Times New Roman" w:cs="Times New Roman"/>
                <w:lang w:val="uz-Cyrl-UZ"/>
              </w:rPr>
              <w:t>400322860304017073101054002</w:t>
            </w:r>
            <w:r w:rsidR="00992A87" w:rsidRPr="00E16EFA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  </w:t>
            </w:r>
            <w:r w:rsidR="003872C3" w:rsidRPr="00E16EFA">
              <w:rPr>
                <w:rFonts w:ascii="Times New Roman" w:eastAsia="Times New Roman" w:hAnsi="Times New Roman" w:cs="Calibri"/>
                <w:color w:val="000000"/>
                <w:szCs w:val="24"/>
                <w:lang w:val="uz-Cyrl-UZ" w:eastAsia="ru-RU"/>
              </w:rPr>
              <w:t>  </w:t>
            </w:r>
          </w:p>
          <w:p w:rsidR="003872C3" w:rsidRPr="00E16EFA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</w:pPr>
            <w:r w:rsidRPr="00E16EFA">
              <w:rPr>
                <w:rFonts w:ascii="Times New Roman" w:eastAsia="Times New Roman" w:hAnsi="Times New Roman" w:cs="Calibri"/>
                <w:color w:val="000000"/>
                <w:szCs w:val="24"/>
                <w:lang w:val="uz-Cyrl-UZ" w:eastAsia="ru-RU"/>
              </w:rPr>
              <w:t xml:space="preserve">STIR: 200145074        OKONX:97600      </w:t>
            </w:r>
          </w:p>
          <w:p w:rsidR="003872C3" w:rsidRPr="00E16EFA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</w:pPr>
            <w:r w:rsidRPr="00E16EFA">
              <w:rPr>
                <w:rFonts w:ascii="Times New Roman" w:eastAsia="Times New Roman" w:hAnsi="Times New Roman" w:cs="Calibri"/>
                <w:color w:val="000000"/>
                <w:szCs w:val="24"/>
                <w:lang w:val="uz-Cyrl-UZ" w:eastAsia="ru-RU"/>
              </w:rPr>
              <w:t>Farg‘onashaharbo‘yichaG‘aznachilikboshqarmasi </w:t>
            </w:r>
          </w:p>
          <w:p w:rsidR="003872C3" w:rsidRPr="003872C3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3872C3"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H/r:23402000300100001010           </w:t>
            </w:r>
          </w:p>
          <w:p w:rsidR="00EF35E4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</w:pPr>
            <w:proofErr w:type="spellStart"/>
            <w:r w:rsidRPr="003872C3"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Markaziy</w:t>
            </w:r>
            <w:proofErr w:type="spellEnd"/>
            <w:r w:rsidRPr="003872C3"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 xml:space="preserve"> bank Toshkent </w:t>
            </w:r>
            <w:proofErr w:type="spellStart"/>
            <w:r w:rsidRPr="003872C3"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shahar</w:t>
            </w:r>
            <w:proofErr w:type="spellEnd"/>
            <w:r w:rsidRPr="003872C3"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 xml:space="preserve"> HKKM    </w:t>
            </w:r>
          </w:p>
          <w:p w:rsidR="003872C3" w:rsidRPr="003872C3" w:rsidRDefault="00243CF7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 MFO: 00014   STIR: 2011</w:t>
            </w:r>
            <w:r w:rsidR="003872C3" w:rsidRPr="003872C3"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229</w:t>
            </w:r>
            <w:r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1</w:t>
            </w:r>
            <w:r w:rsidR="003872C3" w:rsidRPr="003872C3"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9</w:t>
            </w:r>
          </w:p>
          <w:p w:rsidR="003872C3" w:rsidRPr="003872C3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Cs w:val="24"/>
                <w:lang w:val="en-US" w:eastAsia="ru-RU"/>
              </w:rPr>
            </w:pPr>
          </w:p>
          <w:p w:rsidR="003872C3" w:rsidRPr="003872C3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ind w:right="-257"/>
              <w:rPr>
                <w:rFonts w:ascii="Times New Roman" w:eastAsia="Times New Roman" w:hAnsi="Times New Roman" w:cs="Calibri"/>
                <w:b/>
                <w:color w:val="000000"/>
                <w:szCs w:val="24"/>
                <w:lang w:val="en-US" w:eastAsia="ru-RU"/>
              </w:rPr>
            </w:pPr>
            <w:proofErr w:type="spellStart"/>
            <w:r w:rsidRPr="00387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>Farg‘ona</w:t>
            </w:r>
            <w:proofErr w:type="spellEnd"/>
            <w:r w:rsidR="00EF35E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387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>shahar</w:t>
            </w:r>
            <w:proofErr w:type="spellEnd"/>
            <w:r w:rsidR="00EF35E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387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>tibbiyot</w:t>
            </w:r>
            <w:proofErr w:type="spellEnd"/>
            <w:r w:rsidR="00EF35E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387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>birlashmasi</w:t>
            </w:r>
            <w:proofErr w:type="spellEnd"/>
            <w:r w:rsidR="00EF35E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 xml:space="preserve"> </w:t>
            </w:r>
            <w:proofErr w:type="spellStart"/>
            <w:r w:rsidRPr="00387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>boshlig‘i</w:t>
            </w:r>
            <w:proofErr w:type="spellEnd"/>
            <w:r w:rsidRPr="00387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>:                 </w:t>
            </w:r>
            <w:r w:rsidR="00EF35E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 xml:space="preserve">        </w:t>
            </w:r>
            <w:r w:rsidRPr="00387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 xml:space="preserve">       </w:t>
            </w:r>
            <w:proofErr w:type="spellStart"/>
            <w:r w:rsidRPr="00387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>M.N.Shokirov</w:t>
            </w:r>
            <w:proofErr w:type="spellEnd"/>
            <w:r w:rsidRPr="00387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 xml:space="preserve">        </w:t>
            </w:r>
          </w:p>
          <w:p w:rsidR="003872C3" w:rsidRPr="003872C3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Cs w:val="24"/>
                <w:lang w:val="en-US" w:eastAsia="ru-RU"/>
              </w:rPr>
            </w:pPr>
            <w:r w:rsidRPr="003872C3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</w:tr>
    </w:tbl>
    <w:p w:rsidR="003872C3" w:rsidRPr="003872C3" w:rsidRDefault="003872C3" w:rsidP="003872C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val="en-US"/>
        </w:rPr>
      </w:pPr>
    </w:p>
    <w:p w:rsidR="00D176DF" w:rsidRPr="003872C3" w:rsidRDefault="00D176DF" w:rsidP="003872C3">
      <w:pPr>
        <w:rPr>
          <w:lang w:val="en-US"/>
        </w:rPr>
      </w:pPr>
    </w:p>
    <w:sectPr w:rsidR="00D176DF" w:rsidRPr="003872C3" w:rsidSect="00663934">
      <w:headerReference w:type="default" r:id="rId6"/>
      <w:pgSz w:w="11906" w:h="16838"/>
      <w:pgMar w:top="1134" w:right="850" w:bottom="1134" w:left="1701" w:header="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13" w:rsidRDefault="00FA0213">
      <w:pPr>
        <w:spacing w:after="0" w:line="240" w:lineRule="auto"/>
      </w:pPr>
      <w:r>
        <w:separator/>
      </w:r>
    </w:p>
  </w:endnote>
  <w:endnote w:type="continuationSeparator" w:id="0">
    <w:p w:rsidR="00FA0213" w:rsidRDefault="00FA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13" w:rsidRDefault="00FA0213">
      <w:pPr>
        <w:spacing w:after="0" w:line="240" w:lineRule="auto"/>
      </w:pPr>
      <w:r>
        <w:separator/>
      </w:r>
    </w:p>
  </w:footnote>
  <w:footnote w:type="continuationSeparator" w:id="0">
    <w:p w:rsidR="00FA0213" w:rsidRDefault="00FA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34" w:rsidRDefault="0066393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008"/>
    <w:rsid w:val="00013971"/>
    <w:rsid w:val="00026CBF"/>
    <w:rsid w:val="00027F94"/>
    <w:rsid w:val="000D2E49"/>
    <w:rsid w:val="000F7FB7"/>
    <w:rsid w:val="00133D8D"/>
    <w:rsid w:val="00146A99"/>
    <w:rsid w:val="00147D77"/>
    <w:rsid w:val="00173CCF"/>
    <w:rsid w:val="0017596E"/>
    <w:rsid w:val="001A4A89"/>
    <w:rsid w:val="001B68FA"/>
    <w:rsid w:val="001E70C2"/>
    <w:rsid w:val="001F4475"/>
    <w:rsid w:val="00201657"/>
    <w:rsid w:val="0022059E"/>
    <w:rsid w:val="00243CF7"/>
    <w:rsid w:val="002A128B"/>
    <w:rsid w:val="002C4A9C"/>
    <w:rsid w:val="002E0919"/>
    <w:rsid w:val="00301A4B"/>
    <w:rsid w:val="00350952"/>
    <w:rsid w:val="003872C3"/>
    <w:rsid w:val="003954DC"/>
    <w:rsid w:val="003A6856"/>
    <w:rsid w:val="003B2908"/>
    <w:rsid w:val="003C7BEC"/>
    <w:rsid w:val="003E5094"/>
    <w:rsid w:val="003E6499"/>
    <w:rsid w:val="004074BB"/>
    <w:rsid w:val="00411D04"/>
    <w:rsid w:val="004128E0"/>
    <w:rsid w:val="0045113D"/>
    <w:rsid w:val="00453351"/>
    <w:rsid w:val="00457112"/>
    <w:rsid w:val="0046661D"/>
    <w:rsid w:val="004875DD"/>
    <w:rsid w:val="004D02EC"/>
    <w:rsid w:val="0054381A"/>
    <w:rsid w:val="00582520"/>
    <w:rsid w:val="00591ED4"/>
    <w:rsid w:val="00603DA2"/>
    <w:rsid w:val="006466C8"/>
    <w:rsid w:val="0065486A"/>
    <w:rsid w:val="00663934"/>
    <w:rsid w:val="006D14A0"/>
    <w:rsid w:val="007200E7"/>
    <w:rsid w:val="007270E1"/>
    <w:rsid w:val="00741CE5"/>
    <w:rsid w:val="00787E16"/>
    <w:rsid w:val="007D7702"/>
    <w:rsid w:val="007F6F17"/>
    <w:rsid w:val="00830E24"/>
    <w:rsid w:val="00840D3D"/>
    <w:rsid w:val="0089281B"/>
    <w:rsid w:val="008B4ED0"/>
    <w:rsid w:val="008C2F4E"/>
    <w:rsid w:val="008F250F"/>
    <w:rsid w:val="0091389C"/>
    <w:rsid w:val="00930050"/>
    <w:rsid w:val="00966949"/>
    <w:rsid w:val="00992A87"/>
    <w:rsid w:val="009C10EB"/>
    <w:rsid w:val="009C7113"/>
    <w:rsid w:val="009E248D"/>
    <w:rsid w:val="009E30E2"/>
    <w:rsid w:val="009E511D"/>
    <w:rsid w:val="009E7F30"/>
    <w:rsid w:val="00A07255"/>
    <w:rsid w:val="00A40122"/>
    <w:rsid w:val="00A42CE8"/>
    <w:rsid w:val="00A4431A"/>
    <w:rsid w:val="00AA0FD0"/>
    <w:rsid w:val="00AA4D2B"/>
    <w:rsid w:val="00AE32B6"/>
    <w:rsid w:val="00AE4CAC"/>
    <w:rsid w:val="00B21D43"/>
    <w:rsid w:val="00B33ABC"/>
    <w:rsid w:val="00B56F9F"/>
    <w:rsid w:val="00B64375"/>
    <w:rsid w:val="00B6620B"/>
    <w:rsid w:val="00B72B16"/>
    <w:rsid w:val="00B87008"/>
    <w:rsid w:val="00BC67F8"/>
    <w:rsid w:val="00C00CE2"/>
    <w:rsid w:val="00C032C7"/>
    <w:rsid w:val="00C066C8"/>
    <w:rsid w:val="00C41F4B"/>
    <w:rsid w:val="00C51AA1"/>
    <w:rsid w:val="00C55855"/>
    <w:rsid w:val="00C66F23"/>
    <w:rsid w:val="00D176DF"/>
    <w:rsid w:val="00D17E11"/>
    <w:rsid w:val="00D34EB0"/>
    <w:rsid w:val="00D83D1E"/>
    <w:rsid w:val="00D84AF3"/>
    <w:rsid w:val="00DC3982"/>
    <w:rsid w:val="00DF2412"/>
    <w:rsid w:val="00E15D8E"/>
    <w:rsid w:val="00E16EFA"/>
    <w:rsid w:val="00E3620E"/>
    <w:rsid w:val="00E940A0"/>
    <w:rsid w:val="00EF0035"/>
    <w:rsid w:val="00EF35E4"/>
    <w:rsid w:val="00F24336"/>
    <w:rsid w:val="00F25505"/>
    <w:rsid w:val="00F445FD"/>
    <w:rsid w:val="00F53021"/>
    <w:rsid w:val="00F60B45"/>
    <w:rsid w:val="00F752DF"/>
    <w:rsid w:val="00F8225A"/>
    <w:rsid w:val="00FA0213"/>
    <w:rsid w:val="00FA6BA2"/>
    <w:rsid w:val="00FB7733"/>
    <w:rsid w:val="00FD0D7E"/>
    <w:rsid w:val="00FD6FFE"/>
    <w:rsid w:val="00FF4E24"/>
    <w:rsid w:val="00FF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FBF3"/>
  <w15:docId w15:val="{041E4DD6-C881-4B29-91D7-EF132C7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3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dcterms:created xsi:type="dcterms:W3CDTF">2022-03-16T06:32:00Z</dcterms:created>
  <dcterms:modified xsi:type="dcterms:W3CDTF">2022-07-27T18:11:00Z</dcterms:modified>
</cp:coreProperties>
</file>