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хужжатлариниишлабчи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rsidR="005C565A" w:rsidRDefault="005C565A" w:rsidP="005C565A">
      <w:pPr>
        <w:spacing w:after="0" w:line="240" w:lineRule="auto"/>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w:t>
      </w:r>
      <w:r w:rsidR="00143EC4">
        <w:rPr>
          <w:rFonts w:ascii="Times New Roman" w:eastAsia="Times New Roman" w:hAnsi="Times New Roman"/>
          <w:b/>
          <w:lang w:val="uz-Cyrl-UZ" w:eastAsia="ru-RU"/>
        </w:rPr>
        <w:t>Навоий шахар Ободонлаштириш бошкармаси</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00143EC4" w:rsidRPr="00143EC4">
        <w:rPr>
          <w:rFonts w:ascii="Times New Roman" w:eastAsia="Times New Roman" w:hAnsi="Times New Roman"/>
          <w:b/>
          <w:lang w:val="uz-Cyrl-UZ" w:eastAsia="ru-RU"/>
        </w:rPr>
        <w:t>М.И.Ортиков</w:t>
      </w:r>
      <w:r w:rsidR="00143EC4">
        <w:rPr>
          <w:rFonts w:ascii="Times New Roman" w:eastAsia="Times New Roman" w:hAnsi="Times New Roman"/>
          <w:lang w:val="uz-Cyrl-UZ" w:eastAsia="ru-RU"/>
        </w:rPr>
        <w:t xml:space="preserve"> </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rsidR="005C565A" w:rsidRDefault="005C565A" w:rsidP="005C565A">
      <w:pPr>
        <w:spacing w:line="240" w:lineRule="auto"/>
        <w:contextualSpacing/>
        <w:jc w:val="center"/>
        <w:rPr>
          <w:rFonts w:ascii="Times New Roman" w:eastAsia="Times New Roman" w:hAnsi="Times New Roman"/>
          <w:b/>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bookmarkStart w:id="6" w:name="_GoBack"/>
      <w:bookmarkEnd w:id="6"/>
      <w:r>
        <w:rPr>
          <w:rFonts w:ascii="Times New Roman" w:eastAsia="Times New Roman" w:hAnsi="Times New Roman"/>
          <w:lang w:val="uz-Cyrl-UZ" w:eastAsia="ru-RU"/>
        </w:rPr>
        <w:t>йил 31 декабрга қадар амал қилади.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w:t>
      </w:r>
      <w:proofErr w:type="spellEnd"/>
      <w:r>
        <w:rPr>
          <w:rFonts w:ascii="Times New Roman" w:eastAsia="Times New Roman" w:hAnsi="Times New Roman"/>
          <w:lang w:val="uz-Cyrl-UZ" w:eastAsia="ru-RU"/>
        </w:rPr>
        <w:t>ўйхат.</w:t>
      </w: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143EC4" w:rsidRDefault="00143EC4">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tc>
      </w:tr>
    </w:tbl>
    <w:p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сонлишартномага</w:t>
      </w:r>
      <w:proofErr w:type="spellEnd"/>
      <w:r>
        <w:rPr>
          <w:rFonts w:ascii="Times New Roman" w:eastAsia="Times New Roman" w:hAnsi="Times New Roman"/>
          <w:lang w:val="uz-Cyrl-UZ" w:eastAsia="ru-RU"/>
        </w:rPr>
        <w:t xml:space="preserve"> 1 - илова</w:t>
      </w: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lang w:val="uz-Cyrl-UZ" w:eastAsia="ru-RU"/>
              </w:rPr>
            </w:pPr>
          </w:p>
        </w:tc>
      </w:tr>
    </w:tbl>
    <w:p w:rsidR="005C565A" w:rsidRDefault="005C565A" w:rsidP="005C565A">
      <w:pPr>
        <w:spacing w:after="0" w:line="240" w:lineRule="auto"/>
        <w:ind w:firstLine="708"/>
        <w:rPr>
          <w:rFonts w:ascii="Times New Roman" w:eastAsia="Times New Roman" w:hAnsi="Times New Roman"/>
          <w:lang w:eastAsia="ru-RU"/>
        </w:rPr>
      </w:pPr>
    </w:p>
    <w:p w:rsidR="005C565A" w:rsidRDefault="005C565A" w:rsidP="005C565A">
      <w:pPr>
        <w:rPr>
          <w:rFonts w:ascii="Times New Roman" w:hAnsi="Times New Roman"/>
          <w:b/>
        </w:rPr>
      </w:pPr>
      <w:bookmarkStart w:id="7" w:name="RANGE!A1:F26"/>
      <w:bookmarkEnd w:id="7"/>
    </w:p>
    <w:p w:rsidR="005C565A" w:rsidRDefault="005C565A" w:rsidP="005C565A">
      <w:pPr>
        <w:spacing w:after="120"/>
        <w:ind w:firstLine="284"/>
        <w:rPr>
          <w:rFonts w:ascii="Times New Roman" w:hAnsi="Times New Roman"/>
          <w:color w:val="FF0000"/>
          <w:sz w:val="24"/>
          <w:szCs w:val="24"/>
          <w:lang w:val="uz-Cyrl-UZ" w:eastAsia="zh-CN"/>
        </w:rPr>
      </w:pPr>
    </w:p>
    <w:sectPr w:rsidR="005C565A" w:rsidSect="005C565A">
      <w:pgSz w:w="11906" w:h="16838" w:code="9"/>
      <w:pgMar w:top="567" w:right="56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48"/>
    <w:rsid w:val="000C26D9"/>
    <w:rsid w:val="00143EC4"/>
    <w:rsid w:val="00473DB4"/>
    <w:rsid w:val="004F4C48"/>
    <w:rsid w:val="005C565A"/>
    <w:rsid w:val="006C0B77"/>
    <w:rsid w:val="008242FF"/>
    <w:rsid w:val="00870751"/>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9879</Characters>
  <Application>Microsoft Office Word</Application>
  <DocSecurity>0</DocSecurity>
  <Lines>82</Lines>
  <Paragraphs>23</Paragraphs>
  <ScaleCrop>false</ScaleCrop>
  <Company>Reanimator Extreme Edition</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Laser</cp:lastModifiedBy>
  <cp:revision>2</cp:revision>
  <dcterms:created xsi:type="dcterms:W3CDTF">2022-08-05T06:45:00Z</dcterms:created>
  <dcterms:modified xsi:type="dcterms:W3CDTF">2022-08-05T06:45:00Z</dcterms:modified>
</cp:coreProperties>
</file>