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B8F" w:rsidRPr="009911B7" w:rsidRDefault="001F3B8F" w:rsidP="001F3B8F">
      <w:pPr>
        <w:pStyle w:val="a6"/>
        <w:rPr>
          <w:rFonts w:ascii="Cambria" w:hAnsi="Cambria"/>
          <w:sz w:val="22"/>
          <w:szCs w:val="22"/>
          <w:lang w:val="uz-Cyrl-UZ"/>
        </w:rPr>
      </w:pPr>
      <w:r w:rsidRPr="009911B7">
        <w:rPr>
          <w:rFonts w:ascii="Cambria" w:hAnsi="Cambria"/>
          <w:sz w:val="22"/>
          <w:szCs w:val="22"/>
          <w:lang w:val="uz-Cyrl-UZ"/>
        </w:rPr>
        <w:t>ШАРТНОМА№____</w:t>
      </w:r>
    </w:p>
    <w:p w:rsidR="001F3B8F" w:rsidRPr="009911B7" w:rsidRDefault="001F3B8F" w:rsidP="001F3B8F">
      <w:pPr>
        <w:pStyle w:val="a6"/>
        <w:jc w:val="both"/>
        <w:rPr>
          <w:rFonts w:ascii="Cambria" w:hAnsi="Cambria"/>
          <w:sz w:val="22"/>
          <w:szCs w:val="22"/>
          <w:lang w:val="uz-Cyrl-UZ"/>
        </w:rPr>
      </w:pP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«___» _______ 202</w:t>
      </w:r>
      <w:r w:rsidR="00D015F4">
        <w:rPr>
          <w:rFonts w:ascii="Cambria" w:hAnsi="Cambria"/>
          <w:sz w:val="22"/>
          <w:szCs w:val="22"/>
          <w:lang w:val="uz-Cyrl-UZ"/>
        </w:rPr>
        <w:t>2</w:t>
      </w:r>
      <w:r w:rsidRPr="009911B7">
        <w:rPr>
          <w:rFonts w:ascii="Cambria" w:hAnsi="Cambria"/>
          <w:sz w:val="22"/>
          <w:szCs w:val="22"/>
          <w:lang w:val="uz-Cyrl-UZ"/>
        </w:rPr>
        <w:t xml:space="preserve"> йил                     </w:t>
      </w:r>
      <w:r>
        <w:rPr>
          <w:rFonts w:ascii="Cambria" w:hAnsi="Cambria"/>
          <w:sz w:val="22"/>
          <w:szCs w:val="22"/>
          <w:lang w:val="uz-Cyrl-UZ"/>
        </w:rPr>
        <w:t xml:space="preserve">                                                                                                     </w:t>
      </w:r>
      <w:r w:rsidRPr="009911B7">
        <w:rPr>
          <w:rFonts w:ascii="Cambria" w:hAnsi="Cambria"/>
          <w:sz w:val="22"/>
          <w:szCs w:val="22"/>
          <w:lang w:val="uz-Cyrl-UZ"/>
        </w:rPr>
        <w:t xml:space="preserve">Бухоро шахри                                  </w:t>
      </w:r>
    </w:p>
    <w:p w:rsidR="001F3B8F" w:rsidRPr="009911B7" w:rsidRDefault="001F3B8F" w:rsidP="001F3B8F">
      <w:pPr>
        <w:pStyle w:val="a6"/>
        <w:jc w:val="both"/>
        <w:rPr>
          <w:rFonts w:ascii="Cambria" w:hAnsi="Cambria"/>
          <w:sz w:val="22"/>
          <w:szCs w:val="22"/>
          <w:lang w:val="uz-Cyrl-UZ"/>
        </w:rPr>
      </w:pP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 xml:space="preserve">   </w:t>
      </w:r>
      <w:r>
        <w:rPr>
          <w:rFonts w:ascii="Cambria" w:hAnsi="Cambria"/>
          <w:sz w:val="22"/>
          <w:szCs w:val="22"/>
          <w:lang w:val="uz-Cyrl-UZ"/>
        </w:rPr>
        <w:t xml:space="preserve">  </w:t>
      </w:r>
      <w:r w:rsidRPr="009911B7">
        <w:rPr>
          <w:rFonts w:ascii="Cambria" w:hAnsi="Cambria"/>
          <w:sz w:val="22"/>
          <w:szCs w:val="22"/>
          <w:lang w:val="uz-Cyrl-UZ"/>
        </w:rPr>
        <w:t xml:space="preserve">“Бухоро ҳудудий электр тармоқлари корхонаси” АЖ  кейинчалик матнда «Буюртмачи» деб юритилувчи номидан низом асосида фаолият курсатувчи рахбари Б.Б.Хаётов бир томондан ва ________________________________ кейинчалик матнда иш бажарувчи деб юритилувчи номидан _____________ асосида фаолият юритувчи раҳбари  </w:t>
      </w:r>
      <w:r>
        <w:rPr>
          <w:rFonts w:ascii="Cambria" w:hAnsi="Cambria"/>
          <w:sz w:val="22"/>
          <w:szCs w:val="22"/>
          <w:lang w:val="uz-Cyrl-UZ"/>
        </w:rPr>
        <w:t xml:space="preserve">                                                                      </w:t>
      </w:r>
      <w:r w:rsidRPr="009911B7">
        <w:rPr>
          <w:rFonts w:ascii="Cambria" w:hAnsi="Cambria"/>
          <w:sz w:val="22"/>
          <w:szCs w:val="22"/>
          <w:lang w:val="uz-Cyrl-UZ"/>
        </w:rPr>
        <w:t>иккинчи томондан мазкур шартномани қуйидагилар тўғрисида туздилар:</w:t>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ab/>
      </w:r>
      <w:r w:rsidRPr="009911B7">
        <w:rPr>
          <w:rFonts w:ascii="Cambria" w:hAnsi="Cambria"/>
          <w:sz w:val="22"/>
          <w:szCs w:val="22"/>
          <w:lang w:val="uz-Cyrl-UZ"/>
        </w:rPr>
        <w:tab/>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 xml:space="preserve">                           </w:t>
      </w:r>
      <w:r w:rsidRPr="009911B7">
        <w:rPr>
          <w:rFonts w:ascii="Cambria" w:hAnsi="Cambria"/>
          <w:sz w:val="22"/>
          <w:szCs w:val="22"/>
          <w:lang w:val="uz-Cyrl-UZ"/>
        </w:rPr>
        <w:tab/>
      </w:r>
      <w:r w:rsidRPr="009911B7">
        <w:rPr>
          <w:rFonts w:ascii="Cambria" w:hAnsi="Cambria"/>
          <w:sz w:val="22"/>
          <w:szCs w:val="22"/>
          <w:lang w:val="uz-Cyrl-UZ"/>
        </w:rPr>
        <w:tab/>
        <w:t xml:space="preserve">      1.Шартнома предмети:</w:t>
      </w:r>
    </w:p>
    <w:p w:rsidR="001F3B8F" w:rsidRPr="009911B7" w:rsidRDefault="001F3B8F" w:rsidP="001F3B8F">
      <w:pPr>
        <w:pStyle w:val="a6"/>
        <w:jc w:val="both"/>
        <w:rPr>
          <w:rFonts w:ascii="Cambria" w:hAnsi="Cambria"/>
          <w:sz w:val="22"/>
          <w:szCs w:val="22"/>
          <w:lang w:val="uz-Cyrl-UZ"/>
        </w:rPr>
      </w:pPr>
    </w:p>
    <w:p w:rsidR="001F3B8F" w:rsidRPr="009911B7" w:rsidRDefault="001F3B8F" w:rsidP="006037BE">
      <w:pPr>
        <w:jc w:val="both"/>
        <w:rPr>
          <w:rFonts w:ascii="Cambria" w:hAnsi="Cambria"/>
          <w:sz w:val="22"/>
          <w:szCs w:val="22"/>
          <w:lang w:val="uz-Cyrl-UZ"/>
        </w:rPr>
      </w:pPr>
      <w:r w:rsidRPr="009911B7">
        <w:rPr>
          <w:rFonts w:ascii="Cambria" w:hAnsi="Cambria"/>
          <w:sz w:val="22"/>
          <w:szCs w:val="22"/>
          <w:lang w:val="uz-Cyrl-UZ"/>
        </w:rPr>
        <w:tab/>
        <w:t>1.</w:t>
      </w:r>
      <w:r w:rsidRPr="006037BE">
        <w:rPr>
          <w:rFonts w:ascii="Cambria" w:hAnsi="Cambria"/>
          <w:sz w:val="22"/>
          <w:szCs w:val="22"/>
          <w:lang w:val="uz-Cyrl-UZ"/>
        </w:rPr>
        <w:t xml:space="preserve">1.Мазкур шартномага кўра иш бажарувчи “Буюртмачи”нинг товар хом ашё биржаси конкурс савдоларидаги  №__________ ракамли ЛОТга мувофиқ </w:t>
      </w:r>
      <w:r w:rsidR="00946236">
        <w:rPr>
          <w:sz w:val="22"/>
          <w:szCs w:val="22"/>
          <w:lang w:val="uz-Cyrl-UZ"/>
        </w:rPr>
        <w:t xml:space="preserve">икки занжирли </w:t>
      </w:r>
      <w:r w:rsidR="00946236" w:rsidRPr="006037BE">
        <w:rPr>
          <w:sz w:val="22"/>
          <w:szCs w:val="22"/>
          <w:lang w:val="uz-Cyrl-UZ"/>
        </w:rPr>
        <w:t xml:space="preserve"> </w:t>
      </w:r>
      <w:r w:rsidR="000F4FBA">
        <w:rPr>
          <w:sz w:val="22"/>
          <w:szCs w:val="22"/>
          <w:lang w:val="uz-Cyrl-UZ"/>
        </w:rPr>
        <w:t>10</w:t>
      </w:r>
      <w:bookmarkStart w:id="0" w:name="_GoBack"/>
      <w:bookmarkEnd w:id="0"/>
      <w:r w:rsidR="00853133">
        <w:rPr>
          <w:sz w:val="22"/>
          <w:szCs w:val="22"/>
          <w:lang w:val="uz-Cyrl-UZ"/>
        </w:rPr>
        <w:t xml:space="preserve"> </w:t>
      </w:r>
      <w:r w:rsidR="00946236">
        <w:rPr>
          <w:sz w:val="22"/>
          <w:szCs w:val="22"/>
          <w:lang w:val="uz-Cyrl-UZ"/>
        </w:rPr>
        <w:t>кВли хаво электр тармоғини қ</w:t>
      </w:r>
      <w:r w:rsidR="006037BE" w:rsidRPr="006037BE">
        <w:rPr>
          <w:sz w:val="22"/>
          <w:szCs w:val="22"/>
          <w:lang w:val="uz-Cyrl-UZ"/>
        </w:rPr>
        <w:t xml:space="preserve">уриб </w:t>
      </w:r>
      <w:r w:rsidR="006037BE">
        <w:rPr>
          <w:sz w:val="22"/>
          <w:szCs w:val="22"/>
          <w:lang w:val="uz-Cyrl-UZ"/>
        </w:rPr>
        <w:t>бериш.</w:t>
      </w:r>
      <w:r w:rsidR="00946236">
        <w:rPr>
          <w:sz w:val="22"/>
          <w:szCs w:val="22"/>
          <w:lang w:val="uz-Cyrl-UZ"/>
        </w:rPr>
        <w:t xml:space="preserve"> </w:t>
      </w:r>
      <w:r w:rsidRPr="006037BE">
        <w:rPr>
          <w:rFonts w:ascii="Cambria" w:hAnsi="Cambria"/>
          <w:sz w:val="22"/>
          <w:szCs w:val="22"/>
          <w:lang w:val="uz-Cyrl-UZ"/>
        </w:rPr>
        <w:t>“Буюртмачи”</w:t>
      </w:r>
      <w:r w:rsidRPr="009911B7">
        <w:rPr>
          <w:rFonts w:ascii="Cambria" w:hAnsi="Cambria"/>
          <w:sz w:val="22"/>
          <w:szCs w:val="22"/>
          <w:lang w:val="uz-Cyrl-UZ"/>
        </w:rPr>
        <w:t xml:space="preserve"> эса бажарилган ишлар учун тегишли тартибда расмийлаштирилган ҳужжатлар асосида бажарилган ишлар ҳақини тўлаб беришни ўз зиммасига олади.</w:t>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 xml:space="preserve">             </w:t>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 xml:space="preserve">                                   2</w:t>
      </w:r>
      <w:r w:rsidRPr="00946236">
        <w:rPr>
          <w:rFonts w:ascii="Cambria" w:hAnsi="Cambria"/>
          <w:sz w:val="22"/>
          <w:szCs w:val="22"/>
          <w:lang w:val="uz-Cyrl-UZ"/>
        </w:rPr>
        <w:t xml:space="preserve">. Шартнома бахоси ва хисоб-китоблар тартиби.  </w:t>
      </w:r>
    </w:p>
    <w:p w:rsidR="001F3B8F" w:rsidRPr="009911B7" w:rsidRDefault="001F3B8F" w:rsidP="001F3B8F">
      <w:pPr>
        <w:pStyle w:val="a6"/>
        <w:jc w:val="both"/>
        <w:rPr>
          <w:rFonts w:ascii="Cambria" w:hAnsi="Cambria"/>
          <w:sz w:val="22"/>
          <w:szCs w:val="22"/>
          <w:lang w:val="uz-Cyrl-UZ"/>
        </w:rPr>
      </w:pP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2.1. Шартноманинг умумий бахоси  ишларни бажариш буйича тасдикланган илова</w:t>
      </w:r>
      <w:r>
        <w:rPr>
          <w:rFonts w:ascii="Cambria" w:hAnsi="Cambria"/>
          <w:sz w:val="22"/>
          <w:szCs w:val="22"/>
          <w:lang w:val="uz-Cyrl-UZ"/>
        </w:rPr>
        <w:t xml:space="preserve"> </w:t>
      </w:r>
      <w:r w:rsidRPr="009911B7">
        <w:rPr>
          <w:rFonts w:ascii="Cambria" w:hAnsi="Cambria"/>
          <w:sz w:val="22"/>
          <w:szCs w:val="22"/>
          <w:lang w:val="uz-Cyrl-UZ"/>
        </w:rPr>
        <w:t>асосида   (ККС билан)__________________       сўмни ташкил этади.</w:t>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2.2. Ишларни бажаришни бошлаши учун «Буюртмачи» олдиндан шартнома бахосининг камида 15 % и микдорида бўнак (аванс) тўлайди.</w:t>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 xml:space="preserve">2.3. </w:t>
      </w:r>
      <w:r>
        <w:rPr>
          <w:rFonts w:ascii="Cambria" w:hAnsi="Cambria"/>
          <w:sz w:val="22"/>
          <w:szCs w:val="22"/>
          <w:lang w:val="uz-Cyrl-UZ"/>
        </w:rPr>
        <w:t xml:space="preserve">Ишларни бажарганлиги </w:t>
      </w:r>
      <w:r w:rsidRPr="009911B7">
        <w:rPr>
          <w:rFonts w:ascii="Cambria" w:hAnsi="Cambria"/>
          <w:sz w:val="22"/>
          <w:szCs w:val="22"/>
          <w:lang w:val="uz-Cyrl-UZ"/>
        </w:rPr>
        <w:t xml:space="preserve">учун хисоб-китоблар шартномада курсатилган хисоб ракамига </w:t>
      </w:r>
      <w:r>
        <w:rPr>
          <w:rFonts w:ascii="Cambria" w:hAnsi="Cambria"/>
          <w:sz w:val="22"/>
          <w:szCs w:val="22"/>
          <w:lang w:val="uz-Cyrl-UZ"/>
        </w:rPr>
        <w:t xml:space="preserve">  ____</w:t>
      </w:r>
      <w:r w:rsidRPr="009911B7">
        <w:rPr>
          <w:rFonts w:ascii="Cambria" w:hAnsi="Cambria"/>
          <w:sz w:val="22"/>
          <w:szCs w:val="22"/>
          <w:lang w:val="uz-Cyrl-UZ"/>
        </w:rPr>
        <w:t xml:space="preserve"> кун муддатда  пул утказиш йули оркали амалга оширилади.</w:t>
      </w:r>
    </w:p>
    <w:p w:rsidR="001F3B8F" w:rsidRPr="009911B7" w:rsidRDefault="001F3B8F" w:rsidP="001F3B8F">
      <w:pPr>
        <w:pStyle w:val="a6"/>
        <w:jc w:val="both"/>
        <w:rPr>
          <w:rFonts w:ascii="Cambria" w:hAnsi="Cambria"/>
          <w:sz w:val="22"/>
          <w:szCs w:val="22"/>
        </w:rPr>
      </w:pPr>
      <w:r w:rsidRPr="009911B7">
        <w:rPr>
          <w:rFonts w:ascii="Cambria" w:hAnsi="Cambria"/>
          <w:sz w:val="22"/>
          <w:szCs w:val="22"/>
          <w:lang w:val="uz-Cyrl-UZ"/>
        </w:rPr>
        <w:tab/>
      </w:r>
      <w:r w:rsidRPr="009911B7">
        <w:rPr>
          <w:rFonts w:ascii="Cambria" w:hAnsi="Cambria"/>
          <w:sz w:val="22"/>
          <w:szCs w:val="22"/>
          <w:lang w:val="uz-Cyrl-UZ"/>
        </w:rPr>
        <w:tab/>
        <w:t xml:space="preserve">         3</w:t>
      </w:r>
      <w:r w:rsidRPr="009911B7">
        <w:rPr>
          <w:rFonts w:ascii="Cambria" w:hAnsi="Cambria"/>
          <w:sz w:val="22"/>
          <w:szCs w:val="22"/>
        </w:rPr>
        <w:t>.</w:t>
      </w:r>
      <w:proofErr w:type="spellStart"/>
      <w:r w:rsidRPr="009911B7">
        <w:rPr>
          <w:rFonts w:ascii="Cambria" w:hAnsi="Cambria"/>
          <w:sz w:val="22"/>
          <w:szCs w:val="22"/>
        </w:rPr>
        <w:t>Ишларни</w:t>
      </w:r>
      <w:proofErr w:type="spellEnd"/>
      <w:r w:rsidRPr="009911B7">
        <w:rPr>
          <w:rFonts w:ascii="Cambria" w:hAnsi="Cambria"/>
          <w:sz w:val="22"/>
          <w:szCs w:val="22"/>
        </w:rPr>
        <w:t xml:space="preserve"> </w:t>
      </w:r>
      <w:proofErr w:type="spellStart"/>
      <w:r w:rsidRPr="009911B7">
        <w:rPr>
          <w:rFonts w:ascii="Cambria" w:hAnsi="Cambria"/>
          <w:sz w:val="22"/>
          <w:szCs w:val="22"/>
        </w:rPr>
        <w:t>топшириш</w:t>
      </w:r>
      <w:proofErr w:type="spellEnd"/>
      <w:r w:rsidRPr="009911B7">
        <w:rPr>
          <w:rFonts w:ascii="Cambria" w:hAnsi="Cambria"/>
          <w:sz w:val="22"/>
          <w:szCs w:val="22"/>
        </w:rPr>
        <w:t xml:space="preserve"> </w:t>
      </w:r>
      <w:proofErr w:type="spellStart"/>
      <w:r w:rsidRPr="009911B7">
        <w:rPr>
          <w:rFonts w:ascii="Cambria" w:hAnsi="Cambria"/>
          <w:sz w:val="22"/>
          <w:szCs w:val="22"/>
        </w:rPr>
        <w:t>ва</w:t>
      </w:r>
      <w:proofErr w:type="spellEnd"/>
      <w:r w:rsidRPr="009911B7">
        <w:rPr>
          <w:rFonts w:ascii="Cambria" w:hAnsi="Cambria"/>
          <w:sz w:val="22"/>
          <w:szCs w:val="22"/>
        </w:rPr>
        <w:t xml:space="preserve"> кабул </w:t>
      </w:r>
      <w:proofErr w:type="spellStart"/>
      <w:r w:rsidRPr="009911B7">
        <w:rPr>
          <w:rFonts w:ascii="Cambria" w:hAnsi="Cambria"/>
          <w:sz w:val="22"/>
          <w:szCs w:val="22"/>
        </w:rPr>
        <w:t>килиш</w:t>
      </w:r>
      <w:proofErr w:type="spellEnd"/>
      <w:r w:rsidRPr="009911B7">
        <w:rPr>
          <w:rFonts w:ascii="Cambria" w:hAnsi="Cambria"/>
          <w:b/>
          <w:sz w:val="22"/>
          <w:szCs w:val="22"/>
        </w:rPr>
        <w:t xml:space="preserve"> </w:t>
      </w:r>
      <w:proofErr w:type="spellStart"/>
      <w:r w:rsidRPr="009911B7">
        <w:rPr>
          <w:rFonts w:ascii="Cambria" w:hAnsi="Cambria"/>
          <w:sz w:val="22"/>
          <w:szCs w:val="22"/>
        </w:rPr>
        <w:t>шартлари</w:t>
      </w:r>
      <w:proofErr w:type="spellEnd"/>
      <w:r w:rsidRPr="009911B7">
        <w:rPr>
          <w:rFonts w:ascii="Cambria" w:hAnsi="Cambria"/>
          <w:sz w:val="22"/>
          <w:szCs w:val="22"/>
        </w:rPr>
        <w:t>.</w:t>
      </w:r>
    </w:p>
    <w:p w:rsidR="00EF1615" w:rsidRDefault="00EF1615" w:rsidP="001F3B8F">
      <w:pPr>
        <w:pStyle w:val="a6"/>
        <w:jc w:val="both"/>
        <w:rPr>
          <w:rFonts w:ascii="Cambria" w:hAnsi="Cambria"/>
          <w:sz w:val="22"/>
          <w:szCs w:val="22"/>
          <w:lang w:val="uz-Cyrl-UZ"/>
        </w:rPr>
      </w:pP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3.1. «Буюртмачининг» топширигига асосан « Иш бажарувчи» томонидан бажарилган ишлар икки томонлама тузилган топшириш кабул-килиш далолатномаси ёки  ҳисоб фактуралар оркали расмийлаштирилади.</w:t>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 xml:space="preserve">3.2.  «Буюртмачи» томонидан имзоланган ҳисоб фактурада, топшириш-кабул килиш далолатномасида курсатилган ишлар кабул килинади ва куриб чикилади. «Буюртмачи» томонидан ишлар сифатсизлиги аникланганда « Иш бажарувчи » томонидан  3 (уч) кунлик муддат ичида кайта бажарилади. </w:t>
      </w:r>
    </w:p>
    <w:p w:rsidR="001F3B8F" w:rsidRDefault="00946236" w:rsidP="001F3B8F">
      <w:pPr>
        <w:pStyle w:val="a6"/>
        <w:jc w:val="both"/>
        <w:rPr>
          <w:sz w:val="24"/>
          <w:lang w:val="uz-Cyrl-UZ"/>
        </w:rPr>
      </w:pPr>
      <w:r>
        <w:rPr>
          <w:sz w:val="24"/>
          <w:lang w:val="uz-Cyrl-UZ"/>
        </w:rPr>
        <w:t xml:space="preserve">3.3. Буюртмачи томонидан электр тармокларни қуришда ишлатиладиган товар моддий бойликлар етказиб берилиши мумкин.  </w:t>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 xml:space="preserve">              </w:t>
      </w:r>
    </w:p>
    <w:p w:rsidR="001F3B8F" w:rsidRPr="009911B7" w:rsidRDefault="001F3B8F" w:rsidP="001F3B8F">
      <w:pPr>
        <w:pStyle w:val="a6"/>
        <w:jc w:val="both"/>
        <w:rPr>
          <w:rFonts w:ascii="Cambria" w:hAnsi="Cambria"/>
          <w:b/>
          <w:sz w:val="22"/>
          <w:szCs w:val="22"/>
          <w:lang w:val="uz-Cyrl-UZ"/>
        </w:rPr>
      </w:pPr>
      <w:r w:rsidRPr="009911B7">
        <w:rPr>
          <w:rFonts w:ascii="Cambria" w:hAnsi="Cambria"/>
          <w:sz w:val="22"/>
          <w:szCs w:val="22"/>
          <w:lang w:val="uz-Cyrl-UZ"/>
        </w:rPr>
        <w:t xml:space="preserve">                                       </w:t>
      </w:r>
      <w:r w:rsidRPr="009911B7">
        <w:rPr>
          <w:rFonts w:ascii="Cambria" w:hAnsi="Cambria"/>
          <w:b/>
          <w:sz w:val="22"/>
          <w:szCs w:val="22"/>
          <w:lang w:val="uz-Cyrl-UZ"/>
        </w:rPr>
        <w:t xml:space="preserve"> 4. </w:t>
      </w:r>
      <w:r w:rsidRPr="009911B7">
        <w:rPr>
          <w:rFonts w:ascii="Cambria" w:hAnsi="Cambria"/>
          <w:sz w:val="22"/>
          <w:szCs w:val="22"/>
          <w:lang w:val="uz-Cyrl-UZ"/>
        </w:rPr>
        <w:t>Иш бажарувчи</w:t>
      </w:r>
      <w:r w:rsidRPr="009911B7">
        <w:rPr>
          <w:rFonts w:ascii="Cambria" w:hAnsi="Cambria"/>
          <w:b/>
          <w:sz w:val="22"/>
          <w:szCs w:val="22"/>
          <w:lang w:val="uz-Cyrl-UZ"/>
        </w:rPr>
        <w:t xml:space="preserve"> </w:t>
      </w:r>
      <w:r w:rsidRPr="00D1390F">
        <w:rPr>
          <w:rFonts w:ascii="Cambria" w:hAnsi="Cambria"/>
          <w:sz w:val="22"/>
          <w:szCs w:val="22"/>
          <w:lang w:val="uz-Cyrl-UZ"/>
        </w:rPr>
        <w:t>мажбурияти ва хукуклари</w:t>
      </w:r>
      <w:r w:rsidRPr="009911B7">
        <w:rPr>
          <w:rFonts w:ascii="Cambria" w:hAnsi="Cambria"/>
          <w:b/>
          <w:sz w:val="22"/>
          <w:szCs w:val="22"/>
          <w:lang w:val="uz-Cyrl-UZ"/>
        </w:rPr>
        <w:t xml:space="preserve"> </w:t>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ab/>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 xml:space="preserve">            4.1. « Иш бажарувчи » шартномада курсатилган ишларни муддатида ва  тулик хажмда бажариб бериши шарт.</w:t>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ab/>
        <w:t>4.2. «Буюртмачи» томонидан аванс тўлови амалга оширилганлиги тугрисида хабар берилган кундан бошлаб 3 кундан кечикмасдан ишларни бошлаши шарт;</w:t>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 xml:space="preserve">           4.3. « Иш бажарувчи »  ўз ҳужжатларининг қонун доирасида расмийлаштирилганлиги ва фаолиятни амалга ошириш учун тегишли рухсатномалар олиш мажбуриятини </w:t>
      </w:r>
      <w:r>
        <w:rPr>
          <w:rFonts w:ascii="Cambria" w:hAnsi="Cambria"/>
          <w:sz w:val="22"/>
          <w:szCs w:val="22"/>
          <w:lang w:val="uz-Cyrl-UZ"/>
        </w:rPr>
        <w:t xml:space="preserve">ўз </w:t>
      </w:r>
      <w:r w:rsidRPr="009911B7">
        <w:rPr>
          <w:rFonts w:ascii="Cambria" w:hAnsi="Cambria"/>
          <w:sz w:val="22"/>
          <w:szCs w:val="22"/>
          <w:lang w:val="uz-Cyrl-UZ"/>
        </w:rPr>
        <w:t xml:space="preserve">зиммасига олади. </w:t>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ab/>
        <w:t>4.4. Бажарилган ишлар «Буюртмачи» томонидан  кабул килиб олингандан сунг конун хужжатларига мувофик тегишли хакни тулаб берилишини талаб килиш хукукига эга.</w:t>
      </w:r>
    </w:p>
    <w:p w:rsidR="001F3B8F" w:rsidRPr="00D1390F" w:rsidRDefault="001F3B8F" w:rsidP="001F3B8F">
      <w:pPr>
        <w:pStyle w:val="a6"/>
        <w:jc w:val="both"/>
        <w:rPr>
          <w:rFonts w:ascii="Cambria" w:hAnsi="Cambria"/>
          <w:sz w:val="22"/>
          <w:szCs w:val="22"/>
          <w:lang w:val="uz-Cyrl-UZ"/>
        </w:rPr>
      </w:pPr>
      <w:r w:rsidRPr="009911B7">
        <w:rPr>
          <w:rFonts w:ascii="Cambria" w:hAnsi="Cambria"/>
          <w:sz w:val="22"/>
          <w:szCs w:val="22"/>
          <w:lang w:val="uz-Cyrl-UZ"/>
        </w:rPr>
        <w:tab/>
      </w:r>
      <w:r w:rsidRPr="00D1390F">
        <w:rPr>
          <w:rFonts w:ascii="Cambria" w:hAnsi="Cambria"/>
          <w:sz w:val="22"/>
          <w:szCs w:val="22"/>
          <w:lang w:val="uz-Cyrl-UZ"/>
        </w:rPr>
        <w:t xml:space="preserve">                            5. Буюртмачининг мажбуриятлари ва хукуклари  </w:t>
      </w:r>
    </w:p>
    <w:p w:rsidR="001F3B8F" w:rsidRPr="009911B7" w:rsidRDefault="001F3B8F" w:rsidP="001F3B8F">
      <w:pPr>
        <w:pStyle w:val="a6"/>
        <w:jc w:val="both"/>
        <w:rPr>
          <w:rFonts w:ascii="Cambria" w:hAnsi="Cambria"/>
          <w:sz w:val="22"/>
          <w:szCs w:val="22"/>
          <w:lang w:val="uz-Cyrl-UZ"/>
        </w:rPr>
      </w:pP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 xml:space="preserve">     5.1. «Буюртмачи» қуйидагиларга мажбур:</w:t>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 xml:space="preserve">     5.2.. Ишларни тегишли тартибда қабул қилиб олиш ва « Иш бажарувчи »  томонидан тақдим этилган ҳужжатларни 3 кун ичида кўриб чиқиб имзолаш ёки асосланган ҳужжатлар асосида имзоламаслик сабабларини кўрсатиб қайтариш;</w:t>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 xml:space="preserve">      5.3..Шартнома бўйича тўланиши лозим бўлган аванс миқдорини белгиланган муддатда тўлаб бериш ва ишларни қабул қилиб олгандан кейин </w:t>
      </w:r>
      <w:r w:rsidRPr="00D74EDF">
        <w:rPr>
          <w:rFonts w:ascii="Cambria" w:hAnsi="Cambria"/>
          <w:sz w:val="22"/>
          <w:szCs w:val="22"/>
          <w:lang w:val="uz-Cyrl-UZ"/>
        </w:rPr>
        <w:t>_____</w:t>
      </w:r>
      <w:r w:rsidRPr="009911B7">
        <w:rPr>
          <w:rFonts w:ascii="Cambria" w:hAnsi="Cambria"/>
          <w:sz w:val="22"/>
          <w:szCs w:val="22"/>
          <w:lang w:val="uz-Cyrl-UZ"/>
        </w:rPr>
        <w:t xml:space="preserve"> кун мобайнида « Иш бажарувчи » билан ҳисоб-китоб қилиш.</w:t>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lastRenderedPageBreak/>
        <w:t xml:space="preserve">      5.4.  Ишларнинг сифатини ўзининг мутахассисларини жалб қилган ҳолда тегишли тартибда куриб чикишга, етарли даражада бажарилмаган ишларни кайтаришга  ёки ишларга тузатишни талаб қилиш.</w:t>
      </w:r>
    </w:p>
    <w:p w:rsidR="001F3B8F" w:rsidRPr="009911B7" w:rsidRDefault="001F3B8F" w:rsidP="001F3B8F">
      <w:pPr>
        <w:pStyle w:val="a6"/>
        <w:jc w:val="both"/>
        <w:rPr>
          <w:rFonts w:ascii="Cambria" w:hAnsi="Cambria"/>
          <w:b/>
          <w:sz w:val="22"/>
          <w:szCs w:val="22"/>
          <w:lang w:val="uz-Cyrl-UZ"/>
        </w:rPr>
      </w:pPr>
      <w:r w:rsidRPr="009911B7">
        <w:rPr>
          <w:rFonts w:ascii="Cambria" w:hAnsi="Cambria"/>
          <w:b/>
          <w:sz w:val="22"/>
          <w:szCs w:val="22"/>
          <w:lang w:val="uz-Cyrl-UZ"/>
        </w:rPr>
        <w:t xml:space="preserve">                          </w:t>
      </w:r>
    </w:p>
    <w:p w:rsidR="001F3B8F" w:rsidRPr="009911B7" w:rsidRDefault="001F3B8F" w:rsidP="001F3B8F">
      <w:pPr>
        <w:pStyle w:val="a6"/>
        <w:jc w:val="both"/>
        <w:rPr>
          <w:rFonts w:ascii="Cambria" w:hAnsi="Cambria"/>
          <w:b/>
          <w:sz w:val="22"/>
          <w:szCs w:val="22"/>
          <w:lang w:val="uz-Cyrl-UZ"/>
        </w:rPr>
      </w:pPr>
      <w:r w:rsidRPr="009911B7">
        <w:rPr>
          <w:rFonts w:ascii="Cambria" w:hAnsi="Cambria"/>
          <w:sz w:val="22"/>
          <w:szCs w:val="22"/>
          <w:lang w:val="uz-Cyrl-UZ"/>
        </w:rPr>
        <w:t xml:space="preserve">                                                </w:t>
      </w:r>
      <w:r w:rsidRPr="009911B7">
        <w:rPr>
          <w:rFonts w:ascii="Cambria" w:hAnsi="Cambria"/>
          <w:b/>
          <w:sz w:val="22"/>
          <w:szCs w:val="22"/>
          <w:lang w:val="uz-Cyrl-UZ"/>
        </w:rPr>
        <w:t>6. Томонларнинг жавобгарлиги</w:t>
      </w:r>
    </w:p>
    <w:p w:rsidR="001F3B8F" w:rsidRPr="009911B7" w:rsidRDefault="001F3B8F" w:rsidP="001F3B8F">
      <w:pPr>
        <w:pStyle w:val="a6"/>
        <w:jc w:val="both"/>
        <w:rPr>
          <w:rFonts w:ascii="Cambria" w:hAnsi="Cambria"/>
          <w:b/>
          <w:sz w:val="22"/>
          <w:szCs w:val="22"/>
          <w:lang w:val="uz-Cyrl-UZ"/>
        </w:rPr>
      </w:pPr>
    </w:p>
    <w:p w:rsidR="001F3B8F" w:rsidRPr="009911B7" w:rsidRDefault="001F3B8F" w:rsidP="001F3B8F">
      <w:pPr>
        <w:ind w:firstLine="708"/>
        <w:jc w:val="both"/>
        <w:rPr>
          <w:rFonts w:ascii="Cambria" w:hAnsi="Cambria"/>
          <w:sz w:val="22"/>
          <w:szCs w:val="22"/>
          <w:lang w:val="uz-Cyrl-UZ"/>
        </w:rPr>
      </w:pPr>
      <w:r w:rsidRPr="009911B7">
        <w:rPr>
          <w:rFonts w:ascii="Cambria" w:hAnsi="Cambria"/>
          <w:lang w:val="uz-Cyrl-UZ"/>
        </w:rPr>
        <w:t xml:space="preserve">6.1.  «Иш бажарувчи» шартномада белгиланган мажбуриятларни лозим даражада бажариб бериш муддатларида риоя қилмаганда кечиктирилган ҳар бир кун учун ўз вақтида </w:t>
      </w:r>
      <w:r w:rsidR="006037BE">
        <w:rPr>
          <w:rFonts w:ascii="Cambria" w:hAnsi="Cambria"/>
          <w:lang w:val="uz-Cyrl-UZ"/>
        </w:rPr>
        <w:t xml:space="preserve">бажарилмаган </w:t>
      </w:r>
      <w:r w:rsidRPr="009911B7">
        <w:rPr>
          <w:rFonts w:ascii="Cambria" w:hAnsi="Cambria"/>
          <w:lang w:val="uz-Cyrl-UZ"/>
        </w:rPr>
        <w:t>ишлар бахосиниг 0.5 фоизи микдорида пеня тўлайди, бироқ бунда пенянинг умумий миқдори ўз вақтида бажарилмаган ишлар баҳосининг 50 фоизидан ошмаслиги керак.</w:t>
      </w:r>
    </w:p>
    <w:p w:rsidR="001F3B8F" w:rsidRPr="009911B7" w:rsidRDefault="001F3B8F" w:rsidP="001F3B8F">
      <w:pPr>
        <w:ind w:firstLine="708"/>
        <w:jc w:val="both"/>
        <w:rPr>
          <w:rFonts w:ascii="Cambria" w:hAnsi="Cambria"/>
          <w:lang w:val="uz-Cyrl-UZ"/>
        </w:rPr>
      </w:pPr>
      <w:r w:rsidRPr="009911B7">
        <w:rPr>
          <w:rFonts w:ascii="Cambria" w:hAnsi="Cambria"/>
          <w:lang w:val="uz-Cyrl-UZ"/>
        </w:rPr>
        <w:t>6.2.«Буюртмачи” томонидан «Иш бажарувчи» га  бажарилган ишлар сифатига этирозлар келиб чиқганда, “Буюртмачи” талабига асосан ушбу ишлар  3 (уч) кун муддатда бошкадан бажарилиши ёки тўлиқ бажарилиши шарт. “Буюртмачи”нинг юқоридаги талаблари бажарилмаганда ««Иш бажарувчи» “Буюртмачи”га  кайта бажарилган ишлар қийматининг 20 фоизи микдорида жарима тўлайди.</w:t>
      </w:r>
    </w:p>
    <w:p w:rsidR="001F3B8F" w:rsidRPr="009911B7" w:rsidRDefault="001F3B8F" w:rsidP="001F3B8F">
      <w:pPr>
        <w:ind w:firstLine="708"/>
        <w:jc w:val="both"/>
        <w:rPr>
          <w:rFonts w:ascii="Cambria" w:hAnsi="Cambria"/>
          <w:lang w:val="uz-Cyrl-UZ"/>
        </w:rPr>
      </w:pPr>
      <w:r w:rsidRPr="009911B7">
        <w:rPr>
          <w:rFonts w:ascii="Cambria" w:hAnsi="Cambria"/>
          <w:lang w:val="uz-Cyrl-UZ"/>
        </w:rPr>
        <w:t>6.3. “Буюртмачи” қабул қилинган ишларнинг туловларини  тўламаган ҳар бир кечиктирилган кун учун тўланмаган тўлов суммасининг  0.4 фоизи миқдорида пеня тўлайди, бироқ бунда ҳисоблан пенянинг умумий миқдори тўланмаган тўлов суммасининг 50 фоизидан ошмаслиги керак.</w:t>
      </w:r>
    </w:p>
    <w:p w:rsidR="001F3B8F" w:rsidRPr="009911B7" w:rsidRDefault="00946236" w:rsidP="00946236">
      <w:pPr>
        <w:jc w:val="both"/>
        <w:rPr>
          <w:rFonts w:ascii="Cambria" w:hAnsi="Cambria"/>
          <w:lang w:val="uz-Cyrl-UZ"/>
        </w:rPr>
      </w:pPr>
      <w:r>
        <w:rPr>
          <w:rFonts w:ascii="Cambria" w:hAnsi="Cambria"/>
          <w:lang w:val="uz-Cyrl-UZ"/>
        </w:rPr>
        <w:t xml:space="preserve">             </w:t>
      </w:r>
      <w:r w:rsidR="001F3B8F" w:rsidRPr="009911B7">
        <w:rPr>
          <w:rFonts w:ascii="Cambria" w:hAnsi="Cambria"/>
          <w:lang w:val="uz-Cyrl-UZ"/>
        </w:rPr>
        <w:t>6.4. Жарима ёки пеня тўлаш тарафларини шартномада кўрсатилган мажбуриятларни бажаришдан озод қилмайди.</w:t>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 xml:space="preserve">           6.5. Шартнома шартларини бажарилиши юзасидан келиб чикадиган низолар амалдаги конун талаблари асосида талабнома бериш йули билан</w:t>
      </w:r>
      <w:r>
        <w:rPr>
          <w:rFonts w:ascii="Cambria" w:hAnsi="Cambria"/>
          <w:sz w:val="22"/>
          <w:szCs w:val="22"/>
          <w:lang w:val="uz-Cyrl-UZ"/>
        </w:rPr>
        <w:t xml:space="preserve"> ва конунчиликда белгиланган тартибда</w:t>
      </w:r>
      <w:r w:rsidRPr="009911B7">
        <w:rPr>
          <w:rFonts w:ascii="Cambria" w:hAnsi="Cambria"/>
          <w:sz w:val="22"/>
          <w:szCs w:val="22"/>
          <w:lang w:val="uz-Cyrl-UZ"/>
        </w:rPr>
        <w:t xml:space="preserve"> хал этилади.</w:t>
      </w:r>
    </w:p>
    <w:p w:rsidR="001F3B8F" w:rsidRPr="009911B7" w:rsidRDefault="001F3B8F" w:rsidP="001F3B8F">
      <w:pPr>
        <w:pStyle w:val="a6"/>
        <w:jc w:val="both"/>
        <w:rPr>
          <w:rFonts w:ascii="Cambria" w:hAnsi="Cambria"/>
          <w:b/>
          <w:sz w:val="22"/>
          <w:szCs w:val="22"/>
        </w:rPr>
      </w:pPr>
      <w:r w:rsidRPr="009911B7">
        <w:rPr>
          <w:rFonts w:ascii="Cambria" w:hAnsi="Cambria"/>
          <w:b/>
          <w:sz w:val="22"/>
          <w:szCs w:val="22"/>
          <w:lang w:val="uz-Cyrl-UZ"/>
        </w:rPr>
        <w:tab/>
        <w:t xml:space="preserve">                                            </w:t>
      </w:r>
      <w:r w:rsidRPr="009911B7">
        <w:rPr>
          <w:rFonts w:ascii="Cambria" w:hAnsi="Cambria"/>
          <w:b/>
          <w:sz w:val="22"/>
          <w:szCs w:val="22"/>
        </w:rPr>
        <w:t xml:space="preserve">7.Шартноманинг </w:t>
      </w:r>
      <w:proofErr w:type="spellStart"/>
      <w:r w:rsidRPr="009911B7">
        <w:rPr>
          <w:rFonts w:ascii="Cambria" w:hAnsi="Cambria"/>
          <w:b/>
          <w:sz w:val="22"/>
          <w:szCs w:val="22"/>
        </w:rPr>
        <w:t>амал</w:t>
      </w:r>
      <w:proofErr w:type="spellEnd"/>
      <w:r w:rsidRPr="009911B7">
        <w:rPr>
          <w:rFonts w:ascii="Cambria" w:hAnsi="Cambria"/>
          <w:b/>
          <w:sz w:val="22"/>
          <w:szCs w:val="22"/>
        </w:rPr>
        <w:t xml:space="preserve"> </w:t>
      </w:r>
      <w:proofErr w:type="spellStart"/>
      <w:r w:rsidRPr="009911B7">
        <w:rPr>
          <w:rFonts w:ascii="Cambria" w:hAnsi="Cambria"/>
          <w:b/>
          <w:sz w:val="22"/>
          <w:szCs w:val="22"/>
        </w:rPr>
        <w:t>килиш</w:t>
      </w:r>
      <w:proofErr w:type="spellEnd"/>
      <w:r w:rsidRPr="009911B7">
        <w:rPr>
          <w:rFonts w:ascii="Cambria" w:hAnsi="Cambria"/>
          <w:b/>
          <w:sz w:val="22"/>
          <w:szCs w:val="22"/>
        </w:rPr>
        <w:t xml:space="preserve"> </w:t>
      </w:r>
      <w:proofErr w:type="spellStart"/>
      <w:r w:rsidRPr="009911B7">
        <w:rPr>
          <w:rFonts w:ascii="Cambria" w:hAnsi="Cambria"/>
          <w:b/>
          <w:sz w:val="22"/>
          <w:szCs w:val="22"/>
        </w:rPr>
        <w:t>муддати</w:t>
      </w:r>
      <w:proofErr w:type="spellEnd"/>
    </w:p>
    <w:p w:rsidR="001F3B8F" w:rsidRPr="009911B7" w:rsidRDefault="001F3B8F" w:rsidP="001F3B8F">
      <w:pPr>
        <w:pStyle w:val="a6"/>
        <w:jc w:val="both"/>
        <w:rPr>
          <w:rFonts w:ascii="Cambria" w:hAnsi="Cambria"/>
          <w:sz w:val="22"/>
          <w:szCs w:val="22"/>
          <w:lang w:val="uz-Cyrl-UZ"/>
        </w:rPr>
      </w:pPr>
    </w:p>
    <w:p w:rsidR="001F3B8F" w:rsidRPr="009911B7" w:rsidRDefault="001F3B8F" w:rsidP="001F3B8F">
      <w:pPr>
        <w:pStyle w:val="a6"/>
        <w:jc w:val="both"/>
        <w:rPr>
          <w:rFonts w:ascii="Cambria" w:hAnsi="Cambria"/>
          <w:sz w:val="22"/>
          <w:szCs w:val="22"/>
        </w:rPr>
      </w:pPr>
      <w:r w:rsidRPr="009911B7">
        <w:rPr>
          <w:rFonts w:ascii="Cambria" w:hAnsi="Cambria"/>
          <w:sz w:val="22"/>
          <w:szCs w:val="22"/>
          <w:lang w:val="uz-Cyrl-UZ"/>
        </w:rPr>
        <w:t xml:space="preserve">          </w:t>
      </w:r>
      <w:r w:rsidRPr="009911B7">
        <w:rPr>
          <w:rFonts w:ascii="Cambria" w:hAnsi="Cambria"/>
          <w:sz w:val="22"/>
          <w:szCs w:val="22"/>
        </w:rPr>
        <w:t xml:space="preserve">7.1. </w:t>
      </w:r>
      <w:proofErr w:type="spellStart"/>
      <w:r w:rsidRPr="009911B7">
        <w:rPr>
          <w:rFonts w:ascii="Cambria" w:hAnsi="Cambria"/>
          <w:sz w:val="22"/>
          <w:szCs w:val="22"/>
        </w:rPr>
        <w:t>Мазкур</w:t>
      </w:r>
      <w:proofErr w:type="spellEnd"/>
      <w:r w:rsidRPr="009911B7">
        <w:rPr>
          <w:rFonts w:ascii="Cambria" w:hAnsi="Cambria"/>
          <w:sz w:val="22"/>
          <w:szCs w:val="22"/>
        </w:rPr>
        <w:t xml:space="preserve"> </w:t>
      </w:r>
      <w:proofErr w:type="spellStart"/>
      <w:r w:rsidRPr="009911B7">
        <w:rPr>
          <w:rFonts w:ascii="Cambria" w:hAnsi="Cambria"/>
          <w:sz w:val="22"/>
          <w:szCs w:val="22"/>
        </w:rPr>
        <w:t>шартнома</w:t>
      </w:r>
      <w:proofErr w:type="spellEnd"/>
      <w:r w:rsidRPr="009911B7">
        <w:rPr>
          <w:rFonts w:ascii="Cambria" w:hAnsi="Cambria"/>
          <w:sz w:val="22"/>
          <w:szCs w:val="22"/>
        </w:rPr>
        <w:t xml:space="preserve"> </w:t>
      </w:r>
      <w:proofErr w:type="spellStart"/>
      <w:r w:rsidRPr="009911B7">
        <w:rPr>
          <w:rFonts w:ascii="Cambria" w:hAnsi="Cambria"/>
          <w:sz w:val="22"/>
          <w:szCs w:val="22"/>
        </w:rPr>
        <w:t>томонлар</w:t>
      </w:r>
      <w:proofErr w:type="spellEnd"/>
      <w:r w:rsidRPr="009911B7">
        <w:rPr>
          <w:rFonts w:ascii="Cambria" w:hAnsi="Cambria"/>
          <w:sz w:val="22"/>
          <w:szCs w:val="22"/>
        </w:rPr>
        <w:t xml:space="preserve"> </w:t>
      </w:r>
      <w:proofErr w:type="spellStart"/>
      <w:r w:rsidRPr="009911B7">
        <w:rPr>
          <w:rFonts w:ascii="Cambria" w:hAnsi="Cambria"/>
          <w:sz w:val="22"/>
          <w:szCs w:val="22"/>
        </w:rPr>
        <w:t>имзолаган</w:t>
      </w:r>
      <w:proofErr w:type="spellEnd"/>
      <w:r w:rsidRPr="009911B7">
        <w:rPr>
          <w:rFonts w:ascii="Cambria" w:hAnsi="Cambria"/>
          <w:sz w:val="22"/>
          <w:szCs w:val="22"/>
        </w:rPr>
        <w:t xml:space="preserve"> </w:t>
      </w:r>
      <w:proofErr w:type="spellStart"/>
      <w:r w:rsidRPr="009911B7">
        <w:rPr>
          <w:rFonts w:ascii="Cambria" w:hAnsi="Cambria"/>
          <w:sz w:val="22"/>
          <w:szCs w:val="22"/>
        </w:rPr>
        <w:t>кундан</w:t>
      </w:r>
      <w:proofErr w:type="spellEnd"/>
      <w:r w:rsidRPr="009911B7">
        <w:rPr>
          <w:rFonts w:ascii="Cambria" w:hAnsi="Cambria"/>
          <w:sz w:val="22"/>
          <w:szCs w:val="22"/>
        </w:rPr>
        <w:t xml:space="preserve"> </w:t>
      </w:r>
      <w:proofErr w:type="spellStart"/>
      <w:r w:rsidRPr="009911B7">
        <w:rPr>
          <w:rFonts w:ascii="Cambria" w:hAnsi="Cambria"/>
          <w:sz w:val="22"/>
          <w:szCs w:val="22"/>
        </w:rPr>
        <w:t>кучга</w:t>
      </w:r>
      <w:proofErr w:type="spellEnd"/>
      <w:r w:rsidRPr="009911B7">
        <w:rPr>
          <w:rFonts w:ascii="Cambria" w:hAnsi="Cambria"/>
          <w:sz w:val="22"/>
          <w:szCs w:val="22"/>
        </w:rPr>
        <w:t xml:space="preserve"> </w:t>
      </w:r>
      <w:proofErr w:type="spellStart"/>
      <w:r w:rsidRPr="009911B7">
        <w:rPr>
          <w:rFonts w:ascii="Cambria" w:hAnsi="Cambria"/>
          <w:sz w:val="22"/>
          <w:szCs w:val="22"/>
        </w:rPr>
        <w:t>киради</w:t>
      </w:r>
      <w:proofErr w:type="spellEnd"/>
      <w:r w:rsidRPr="009911B7">
        <w:rPr>
          <w:rFonts w:ascii="Cambria" w:hAnsi="Cambria"/>
          <w:sz w:val="22"/>
          <w:szCs w:val="22"/>
        </w:rPr>
        <w:t xml:space="preserve"> </w:t>
      </w:r>
      <w:proofErr w:type="spellStart"/>
      <w:r w:rsidRPr="009911B7">
        <w:rPr>
          <w:rFonts w:ascii="Cambria" w:hAnsi="Cambria"/>
          <w:sz w:val="22"/>
          <w:szCs w:val="22"/>
        </w:rPr>
        <w:t>ва</w:t>
      </w:r>
      <w:proofErr w:type="spellEnd"/>
      <w:r w:rsidRPr="009911B7">
        <w:rPr>
          <w:rFonts w:ascii="Cambria" w:hAnsi="Cambria"/>
          <w:sz w:val="22"/>
          <w:szCs w:val="22"/>
        </w:rPr>
        <w:t xml:space="preserve">  ______________ </w:t>
      </w:r>
      <w:proofErr w:type="spellStart"/>
      <w:r w:rsidRPr="009911B7">
        <w:rPr>
          <w:rFonts w:ascii="Cambria" w:hAnsi="Cambria"/>
          <w:sz w:val="22"/>
          <w:szCs w:val="22"/>
        </w:rPr>
        <w:t>йилгача</w:t>
      </w:r>
      <w:proofErr w:type="spellEnd"/>
      <w:r w:rsidRPr="009911B7">
        <w:rPr>
          <w:rFonts w:ascii="Cambria" w:hAnsi="Cambria"/>
          <w:sz w:val="22"/>
          <w:szCs w:val="22"/>
        </w:rPr>
        <w:t xml:space="preserve"> </w:t>
      </w:r>
      <w:proofErr w:type="spellStart"/>
      <w:r w:rsidRPr="009911B7">
        <w:rPr>
          <w:rFonts w:ascii="Cambria" w:hAnsi="Cambria"/>
          <w:sz w:val="22"/>
          <w:szCs w:val="22"/>
        </w:rPr>
        <w:t>амал</w:t>
      </w:r>
      <w:proofErr w:type="spellEnd"/>
      <w:r w:rsidRPr="009911B7">
        <w:rPr>
          <w:rFonts w:ascii="Cambria" w:hAnsi="Cambria"/>
          <w:sz w:val="22"/>
          <w:szCs w:val="22"/>
        </w:rPr>
        <w:t xml:space="preserve"> </w:t>
      </w:r>
      <w:proofErr w:type="spellStart"/>
      <w:r w:rsidRPr="009911B7">
        <w:rPr>
          <w:rFonts w:ascii="Cambria" w:hAnsi="Cambria"/>
          <w:sz w:val="22"/>
          <w:szCs w:val="22"/>
        </w:rPr>
        <w:t>килади</w:t>
      </w:r>
      <w:proofErr w:type="spellEnd"/>
      <w:r w:rsidRPr="009911B7">
        <w:rPr>
          <w:rFonts w:ascii="Cambria" w:hAnsi="Cambria"/>
          <w:sz w:val="22"/>
          <w:szCs w:val="22"/>
        </w:rPr>
        <w:t>.</w:t>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 xml:space="preserve">           7.2.Шартнома бир хил юридик кучга эга булган икки нусхада тузилди ва томонларга бир нусхадан саклаш учун такдим этилди.</w:t>
      </w:r>
    </w:p>
    <w:p w:rsidR="001F3B8F" w:rsidRPr="009911B7" w:rsidRDefault="001F3B8F" w:rsidP="001F3B8F">
      <w:pPr>
        <w:pStyle w:val="a6"/>
        <w:jc w:val="both"/>
        <w:rPr>
          <w:rFonts w:ascii="Cambria" w:hAnsi="Cambria"/>
          <w:sz w:val="22"/>
          <w:szCs w:val="22"/>
          <w:lang w:val="uz-Cyrl-UZ"/>
        </w:rPr>
      </w:pPr>
    </w:p>
    <w:p w:rsidR="001F3B8F" w:rsidRPr="009911B7" w:rsidRDefault="001F3B8F" w:rsidP="001F3B8F">
      <w:pPr>
        <w:pStyle w:val="a6"/>
        <w:jc w:val="both"/>
        <w:rPr>
          <w:rFonts w:ascii="Cambria" w:hAnsi="Cambria"/>
          <w:b/>
          <w:sz w:val="22"/>
          <w:szCs w:val="22"/>
          <w:lang w:val="uz-Cyrl-UZ"/>
        </w:rPr>
      </w:pPr>
      <w:r w:rsidRPr="009911B7">
        <w:rPr>
          <w:rFonts w:ascii="Cambria" w:hAnsi="Cambria"/>
          <w:b/>
          <w:sz w:val="22"/>
          <w:szCs w:val="22"/>
          <w:lang w:val="uz-Cyrl-UZ"/>
        </w:rPr>
        <w:tab/>
        <w:t xml:space="preserve">                     </w:t>
      </w:r>
      <w:r w:rsidRPr="009911B7">
        <w:rPr>
          <w:rFonts w:ascii="Cambria" w:hAnsi="Cambria"/>
          <w:b/>
          <w:sz w:val="22"/>
          <w:szCs w:val="22"/>
        </w:rPr>
        <w:t xml:space="preserve">8.Томонларнинг почта </w:t>
      </w:r>
      <w:proofErr w:type="spellStart"/>
      <w:r w:rsidRPr="009911B7">
        <w:rPr>
          <w:rFonts w:ascii="Cambria" w:hAnsi="Cambria"/>
          <w:b/>
          <w:sz w:val="22"/>
          <w:szCs w:val="22"/>
        </w:rPr>
        <w:t>манзили</w:t>
      </w:r>
      <w:proofErr w:type="spellEnd"/>
      <w:r w:rsidRPr="009911B7">
        <w:rPr>
          <w:rFonts w:ascii="Cambria" w:hAnsi="Cambria"/>
          <w:b/>
          <w:sz w:val="22"/>
          <w:szCs w:val="22"/>
        </w:rPr>
        <w:t xml:space="preserve"> </w:t>
      </w:r>
      <w:proofErr w:type="spellStart"/>
      <w:r w:rsidRPr="009911B7">
        <w:rPr>
          <w:rFonts w:ascii="Cambria" w:hAnsi="Cambria"/>
          <w:b/>
          <w:sz w:val="22"/>
          <w:szCs w:val="22"/>
        </w:rPr>
        <w:t>ва</w:t>
      </w:r>
      <w:proofErr w:type="spellEnd"/>
      <w:r w:rsidRPr="009911B7">
        <w:rPr>
          <w:rFonts w:ascii="Cambria" w:hAnsi="Cambria"/>
          <w:b/>
          <w:sz w:val="22"/>
          <w:szCs w:val="22"/>
        </w:rPr>
        <w:t xml:space="preserve"> </w:t>
      </w:r>
      <w:proofErr w:type="spellStart"/>
      <w:r w:rsidRPr="009911B7">
        <w:rPr>
          <w:rFonts w:ascii="Cambria" w:hAnsi="Cambria"/>
          <w:b/>
          <w:sz w:val="22"/>
          <w:szCs w:val="22"/>
        </w:rPr>
        <w:t>реквизитлари</w:t>
      </w:r>
      <w:proofErr w:type="spellEnd"/>
      <w:r w:rsidRPr="009911B7">
        <w:rPr>
          <w:rFonts w:ascii="Cambria" w:hAnsi="Cambria"/>
          <w:b/>
          <w:sz w:val="22"/>
          <w:szCs w:val="22"/>
        </w:rPr>
        <w:t>:</w:t>
      </w:r>
    </w:p>
    <w:p w:rsidR="001F3B8F" w:rsidRPr="009911B7" w:rsidRDefault="001F3B8F" w:rsidP="001F3B8F">
      <w:pPr>
        <w:pStyle w:val="a6"/>
        <w:jc w:val="both"/>
        <w:rPr>
          <w:rFonts w:ascii="Cambria" w:hAnsi="Cambria"/>
          <w:b/>
          <w:sz w:val="22"/>
          <w:szCs w:val="22"/>
          <w:lang w:val="uz-Cyrl-UZ"/>
        </w:rPr>
      </w:pPr>
    </w:p>
    <w:p w:rsidR="001F3B8F" w:rsidRPr="009911B7" w:rsidRDefault="001F3B8F" w:rsidP="001F3B8F">
      <w:pPr>
        <w:pStyle w:val="a6"/>
        <w:jc w:val="both"/>
        <w:rPr>
          <w:rFonts w:ascii="Cambria" w:hAnsi="Cambria"/>
          <w:b/>
          <w:sz w:val="22"/>
          <w:szCs w:val="22"/>
          <w:lang w:val="uz-Cyrl-UZ"/>
        </w:rPr>
      </w:pPr>
    </w:p>
    <w:p w:rsidR="001F3B8F" w:rsidRPr="009911B7" w:rsidRDefault="001F3B8F" w:rsidP="001F3B8F">
      <w:pPr>
        <w:pStyle w:val="a6"/>
        <w:jc w:val="both"/>
        <w:rPr>
          <w:rFonts w:ascii="Cambria" w:hAnsi="Cambria"/>
          <w:b/>
          <w:sz w:val="22"/>
          <w:szCs w:val="22"/>
        </w:rPr>
      </w:pPr>
    </w:p>
    <w:p w:rsidR="001F3B8F" w:rsidRPr="009911B7" w:rsidRDefault="001F3B8F" w:rsidP="001F3B8F">
      <w:pPr>
        <w:pStyle w:val="a6"/>
        <w:jc w:val="both"/>
        <w:rPr>
          <w:rFonts w:ascii="Cambria" w:hAnsi="Cambria"/>
          <w:b/>
          <w:sz w:val="22"/>
          <w:szCs w:val="22"/>
          <w:lang w:val="uz-Cyrl-UZ"/>
        </w:rPr>
      </w:pPr>
      <w:r w:rsidRPr="009911B7">
        <w:rPr>
          <w:rFonts w:ascii="Cambria" w:hAnsi="Cambria"/>
          <w:b/>
          <w:sz w:val="22"/>
          <w:szCs w:val="22"/>
          <w:lang w:val="uz-Cyrl-UZ"/>
        </w:rPr>
        <w:t xml:space="preserve"> «Буюртмачи»                                                                                                       </w:t>
      </w:r>
      <w:r w:rsidRPr="009911B7">
        <w:rPr>
          <w:rFonts w:ascii="Cambria" w:hAnsi="Cambria"/>
          <w:sz w:val="22"/>
          <w:szCs w:val="22"/>
          <w:lang w:val="uz-Cyrl-UZ"/>
        </w:rPr>
        <w:t xml:space="preserve">«Иш бажарувчи» </w:t>
      </w:r>
    </w:p>
    <w:p w:rsidR="001F3B8F" w:rsidRPr="009911B7" w:rsidRDefault="001F3B8F" w:rsidP="001F3B8F">
      <w:pPr>
        <w:pStyle w:val="a6"/>
        <w:jc w:val="both"/>
        <w:rPr>
          <w:rFonts w:ascii="Cambria" w:hAnsi="Cambria"/>
          <w:sz w:val="22"/>
          <w:szCs w:val="22"/>
          <w:lang w:val="uz-Cyrl-UZ"/>
        </w:rPr>
      </w:pP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 xml:space="preserve">________________________________                                                  _______________________________ ________________________________          _______________________________                                           ________________________________                                               _______________________________ ________________________________                                               _______________________________ ________________________________                                                                                </w:t>
      </w:r>
      <w:r>
        <w:rPr>
          <w:rFonts w:ascii="Cambria" w:hAnsi="Cambria"/>
          <w:sz w:val="22"/>
          <w:szCs w:val="22"/>
          <w:lang w:val="uz-Cyrl-UZ"/>
        </w:rPr>
        <w:t xml:space="preserve">     </w:t>
      </w:r>
      <w:r w:rsidRPr="009911B7">
        <w:rPr>
          <w:rFonts w:ascii="Cambria" w:hAnsi="Cambria"/>
          <w:sz w:val="22"/>
          <w:szCs w:val="22"/>
          <w:lang w:val="uz-Cyrl-UZ"/>
        </w:rPr>
        <w:t xml:space="preserve">      _______________________________ </w:t>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 xml:space="preserve">                                    </w:t>
      </w:r>
    </w:p>
    <w:p w:rsidR="001F3B8F" w:rsidRPr="009911B7" w:rsidRDefault="001F3B8F" w:rsidP="001F3B8F">
      <w:pPr>
        <w:pStyle w:val="a6"/>
        <w:jc w:val="both"/>
        <w:rPr>
          <w:rFonts w:ascii="Cambria" w:hAnsi="Cambria"/>
          <w:sz w:val="22"/>
          <w:szCs w:val="22"/>
          <w:lang w:val="uz-Cyrl-UZ"/>
        </w:rPr>
      </w:pPr>
    </w:p>
    <w:p w:rsidR="001F3B8F" w:rsidRPr="009911B7" w:rsidRDefault="001F3B8F" w:rsidP="001F3B8F">
      <w:pPr>
        <w:pStyle w:val="a6"/>
        <w:jc w:val="left"/>
        <w:rPr>
          <w:rFonts w:ascii="Cambria" w:hAnsi="Cambria"/>
          <w:sz w:val="22"/>
          <w:szCs w:val="22"/>
          <w:lang w:val="uz-Cyrl-UZ"/>
        </w:rPr>
      </w:pPr>
      <w:r w:rsidRPr="009911B7">
        <w:rPr>
          <w:rFonts w:ascii="Cambria" w:hAnsi="Cambria"/>
          <w:sz w:val="22"/>
          <w:szCs w:val="22"/>
          <w:lang w:val="uz-Cyrl-UZ"/>
        </w:rPr>
        <w:t xml:space="preserve">_____________    Б.Б.Хаётов                                                                         </w:t>
      </w:r>
      <w:r>
        <w:rPr>
          <w:rFonts w:ascii="Cambria" w:hAnsi="Cambria"/>
          <w:sz w:val="22"/>
          <w:szCs w:val="22"/>
          <w:lang w:val="uz-Cyrl-UZ"/>
        </w:rPr>
        <w:t xml:space="preserve">                       </w:t>
      </w:r>
      <w:r w:rsidRPr="009911B7">
        <w:rPr>
          <w:rFonts w:ascii="Cambria" w:hAnsi="Cambria"/>
          <w:sz w:val="22"/>
          <w:szCs w:val="22"/>
          <w:lang w:val="uz-Cyrl-UZ"/>
        </w:rPr>
        <w:t xml:space="preserve">        ____________             имзо</w:t>
      </w:r>
      <w:r w:rsidRPr="009911B7">
        <w:rPr>
          <w:rFonts w:ascii="Cambria" w:hAnsi="Cambria"/>
          <w:sz w:val="22"/>
          <w:szCs w:val="22"/>
          <w:lang w:val="uz-Cyrl-UZ"/>
        </w:rPr>
        <w:tab/>
      </w:r>
      <w:r w:rsidRPr="009911B7">
        <w:rPr>
          <w:rFonts w:ascii="Cambria" w:hAnsi="Cambria"/>
          <w:sz w:val="22"/>
          <w:szCs w:val="22"/>
          <w:lang w:val="uz-Cyrl-UZ"/>
        </w:rPr>
        <w:tab/>
        <w:t xml:space="preserve">            имзо</w:t>
      </w:r>
    </w:p>
    <w:p w:rsidR="001F3B8F" w:rsidRPr="009911B7" w:rsidRDefault="001F3B8F" w:rsidP="001F3B8F">
      <w:pPr>
        <w:jc w:val="center"/>
        <w:rPr>
          <w:rFonts w:ascii="Tahoma" w:hAnsi="Tahoma" w:cs="Tahoma"/>
          <w:b/>
          <w:lang w:val="uz-Cyrl-UZ"/>
        </w:rPr>
      </w:pPr>
    </w:p>
    <w:p w:rsidR="001F3B8F" w:rsidRPr="0034342E" w:rsidRDefault="001F3B8F" w:rsidP="001F3B8F">
      <w:pPr>
        <w:rPr>
          <w:lang w:val="uz-Cyrl-UZ"/>
        </w:rPr>
      </w:pPr>
    </w:p>
    <w:p w:rsidR="00295D85" w:rsidRPr="007B6690" w:rsidRDefault="00295D85">
      <w:pPr>
        <w:rPr>
          <w:lang w:val="uz-Cyrl-UZ"/>
        </w:rPr>
      </w:pPr>
    </w:p>
    <w:sectPr w:rsidR="00295D85" w:rsidRPr="007B6690" w:rsidSect="00C91C34">
      <w:footerReference w:type="default" r:id="rId7"/>
      <w:pgSz w:w="11906" w:h="16838"/>
      <w:pgMar w:top="567" w:right="567" w:bottom="719" w:left="1701" w:header="709" w:footer="210"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759" w:rsidRDefault="00AF0759">
      <w:r>
        <w:separator/>
      </w:r>
    </w:p>
  </w:endnote>
  <w:endnote w:type="continuationSeparator" w:id="0">
    <w:p w:rsidR="00AF0759" w:rsidRDefault="00AF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C34" w:rsidRPr="00C91C34" w:rsidRDefault="001F3B8F" w:rsidP="00C91C34">
    <w:pPr>
      <w:pStyle w:val="a3"/>
      <w:jc w:val="center"/>
      <w:rPr>
        <w:sz w:val="20"/>
        <w:szCs w:val="20"/>
      </w:rPr>
    </w:pPr>
    <w:r w:rsidRPr="00C91C34">
      <w:rPr>
        <w:rStyle w:val="a5"/>
        <w:sz w:val="20"/>
        <w:szCs w:val="20"/>
      </w:rPr>
      <w:fldChar w:fldCharType="begin"/>
    </w:r>
    <w:r w:rsidRPr="00C91C34">
      <w:rPr>
        <w:rStyle w:val="a5"/>
        <w:sz w:val="20"/>
        <w:szCs w:val="20"/>
      </w:rPr>
      <w:instrText xml:space="preserve"> PAGE </w:instrText>
    </w:r>
    <w:r w:rsidRPr="00C91C34">
      <w:rPr>
        <w:rStyle w:val="a5"/>
        <w:sz w:val="20"/>
        <w:szCs w:val="20"/>
      </w:rPr>
      <w:fldChar w:fldCharType="separate"/>
    </w:r>
    <w:r w:rsidR="000F4FBA">
      <w:rPr>
        <w:rStyle w:val="a5"/>
        <w:noProof/>
        <w:sz w:val="20"/>
        <w:szCs w:val="20"/>
      </w:rPr>
      <w:t>- 1 -</w:t>
    </w:r>
    <w:r w:rsidRPr="00C91C34">
      <w:rPr>
        <w:rStyle w:val="a5"/>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759" w:rsidRDefault="00AF0759">
      <w:r>
        <w:separator/>
      </w:r>
    </w:p>
  </w:footnote>
  <w:footnote w:type="continuationSeparator" w:id="0">
    <w:p w:rsidR="00AF0759" w:rsidRDefault="00AF0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7A9"/>
    <w:rsid w:val="000F4FBA"/>
    <w:rsid w:val="001F3B8F"/>
    <w:rsid w:val="002147A9"/>
    <w:rsid w:val="00295D85"/>
    <w:rsid w:val="002A0735"/>
    <w:rsid w:val="002B7FD8"/>
    <w:rsid w:val="006037BE"/>
    <w:rsid w:val="007B6690"/>
    <w:rsid w:val="00853133"/>
    <w:rsid w:val="00946236"/>
    <w:rsid w:val="00AF0759"/>
    <w:rsid w:val="00BE1172"/>
    <w:rsid w:val="00C90E83"/>
    <w:rsid w:val="00D015F4"/>
    <w:rsid w:val="00D1390F"/>
    <w:rsid w:val="00EF1615"/>
    <w:rsid w:val="00F17D11"/>
    <w:rsid w:val="00FD3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B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F3B8F"/>
    <w:pPr>
      <w:tabs>
        <w:tab w:val="center" w:pos="4677"/>
        <w:tab w:val="right" w:pos="9355"/>
      </w:tabs>
    </w:pPr>
  </w:style>
  <w:style w:type="character" w:customStyle="1" w:styleId="a4">
    <w:name w:val="Нижний колонтитул Знак"/>
    <w:basedOn w:val="a0"/>
    <w:link w:val="a3"/>
    <w:rsid w:val="001F3B8F"/>
    <w:rPr>
      <w:rFonts w:ascii="Times New Roman" w:eastAsia="Times New Roman" w:hAnsi="Times New Roman" w:cs="Times New Roman"/>
      <w:sz w:val="24"/>
      <w:szCs w:val="24"/>
      <w:lang w:eastAsia="ru-RU"/>
    </w:rPr>
  </w:style>
  <w:style w:type="character" w:styleId="a5">
    <w:name w:val="page number"/>
    <w:basedOn w:val="a0"/>
    <w:rsid w:val="001F3B8F"/>
  </w:style>
  <w:style w:type="paragraph" w:styleId="a6">
    <w:name w:val="Body Text"/>
    <w:basedOn w:val="a"/>
    <w:link w:val="a7"/>
    <w:unhideWhenUsed/>
    <w:rsid w:val="001F3B8F"/>
    <w:pPr>
      <w:jc w:val="center"/>
    </w:pPr>
    <w:rPr>
      <w:sz w:val="30"/>
    </w:rPr>
  </w:style>
  <w:style w:type="character" w:customStyle="1" w:styleId="a7">
    <w:name w:val="Основной текст Знак"/>
    <w:basedOn w:val="a0"/>
    <w:link w:val="a6"/>
    <w:rsid w:val="001F3B8F"/>
    <w:rPr>
      <w:rFonts w:ascii="Times New Roman" w:eastAsia="Times New Roman" w:hAnsi="Times New Roman" w:cs="Times New Roman"/>
      <w:sz w:val="3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B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F3B8F"/>
    <w:pPr>
      <w:tabs>
        <w:tab w:val="center" w:pos="4677"/>
        <w:tab w:val="right" w:pos="9355"/>
      </w:tabs>
    </w:pPr>
  </w:style>
  <w:style w:type="character" w:customStyle="1" w:styleId="a4">
    <w:name w:val="Нижний колонтитул Знак"/>
    <w:basedOn w:val="a0"/>
    <w:link w:val="a3"/>
    <w:rsid w:val="001F3B8F"/>
    <w:rPr>
      <w:rFonts w:ascii="Times New Roman" w:eastAsia="Times New Roman" w:hAnsi="Times New Roman" w:cs="Times New Roman"/>
      <w:sz w:val="24"/>
      <w:szCs w:val="24"/>
      <w:lang w:eastAsia="ru-RU"/>
    </w:rPr>
  </w:style>
  <w:style w:type="character" w:styleId="a5">
    <w:name w:val="page number"/>
    <w:basedOn w:val="a0"/>
    <w:rsid w:val="001F3B8F"/>
  </w:style>
  <w:style w:type="paragraph" w:styleId="a6">
    <w:name w:val="Body Text"/>
    <w:basedOn w:val="a"/>
    <w:link w:val="a7"/>
    <w:unhideWhenUsed/>
    <w:rsid w:val="001F3B8F"/>
    <w:pPr>
      <w:jc w:val="center"/>
    </w:pPr>
    <w:rPr>
      <w:sz w:val="30"/>
    </w:rPr>
  </w:style>
  <w:style w:type="character" w:customStyle="1" w:styleId="a7">
    <w:name w:val="Основной текст Знак"/>
    <w:basedOn w:val="a0"/>
    <w:link w:val="a6"/>
    <w:rsid w:val="001F3B8F"/>
    <w:rPr>
      <w:rFonts w:ascii="Times New Roman" w:eastAsia="Times New Roman" w:hAnsi="Times New Roman" w:cs="Times New Roman"/>
      <w:sz w:val="3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945</Words>
  <Characters>5392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2021-06-17T13:30:00Z</dcterms:created>
  <dcterms:modified xsi:type="dcterms:W3CDTF">2022-08-11T03:25:00Z</dcterms:modified>
</cp:coreProperties>
</file>