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26"/>
          <w:szCs w:val="26"/>
          <w:lang w:val="en-US"/>
        </w:rPr>
        <w:t xml:space="preserve">SHARTNOMA №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Chirchiq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«__» ______ 2022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</w:t>
      </w:r>
    </w:p>
    <w:p w:rsidR="009F4B36" w:rsidRPr="009F4B36" w:rsidRDefault="0049094D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____________________________</w:t>
      </w:r>
      <w:proofErr w:type="gramStart"/>
      <w:r w:rsidRPr="0049094D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_</w:t>
      </w:r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 (</w:t>
      </w:r>
      <w:proofErr w:type="spellStart"/>
      <w:proofErr w:type="gram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keyingi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o‘rinlarda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– «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Pudratchi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»)</w:t>
      </w:r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nomidan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nizom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asosida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yurituvchi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director</w:t>
      </w: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______________</w:t>
      </w:r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tomondan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Toshkent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viloyati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chirchiq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tumani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Obodonlashtirish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boshqarmasi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nomidan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ustav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asosida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yurituvchi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boshkarma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boshligi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M.Axmedov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(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keyingi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o‘rinlarda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–«</w:t>
      </w:r>
      <w:proofErr w:type="spellStart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Buyurtmachi</w:t>
      </w:r>
      <w:proofErr w:type="spellEnd"/>
      <w:r w:rsidR="009F4B36"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»)</w:t>
      </w:r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ikkinchi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tomondan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birgalikda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“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”,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alohida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esa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“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”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deb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ataluvchilar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quyidagilar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to‘g‘risida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tuzdilar</w:t>
      </w:r>
      <w:proofErr w:type="spellEnd"/>
      <w:r w:rsidR="009F4B36"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: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I.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PREDMETI: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»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topshirig‘iga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binoan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1.2-bandida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esa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1.2.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: </w:t>
      </w:r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Toshkent </w:t>
      </w:r>
      <w:proofErr w:type="spellStart"/>
      <w:proofErr w:type="gramStart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>viloyati</w:t>
      </w:r>
      <w:proofErr w:type="spellEnd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49094D" w:rsidRP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Isuzu</w:t>
      </w:r>
      <w:proofErr w:type="gram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avtobusiga</w:t>
      </w:r>
      <w:proofErr w:type="spell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5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dona</w:t>
      </w:r>
      <w:proofErr w:type="spell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gaz</w:t>
      </w:r>
      <w:proofErr w:type="spell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balon</w:t>
      </w:r>
      <w:proofErr w:type="spellEnd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49094D">
        <w:rPr>
          <w:b/>
          <w:bCs/>
          <w:color w:val="000000"/>
          <w:sz w:val="18"/>
          <w:szCs w:val="18"/>
          <w:shd w:val="clear" w:color="auto" w:fill="FFFFFF"/>
          <w:lang w:val="en-US"/>
        </w:rPr>
        <w:t>urnatish</w:t>
      </w:r>
      <w:proofErr w:type="spellEnd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>ishlarini</w:t>
      </w:r>
      <w:proofErr w:type="spellEnd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>olib</w:t>
      </w:r>
      <w:proofErr w:type="spellEnd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4B36">
        <w:rPr>
          <w:b/>
          <w:bCs/>
          <w:color w:val="000000"/>
          <w:sz w:val="18"/>
          <w:szCs w:val="18"/>
          <w:shd w:val="clear" w:color="auto" w:fill="FFFFFF"/>
          <w:lang w:val="en-US"/>
        </w:rPr>
        <w:t>borish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keyingi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o‘rinlarda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“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”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deb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yuritiladi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1.3. “«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»”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asbob-uskunasi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1.4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-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-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boshlanishi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: - 2022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“_____” ______;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-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tugatilishi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: - 2022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“____”______;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“«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»”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oldin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huquqiga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  <w:proofErr w:type="gramEnd"/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1.5.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vakolatli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tegishli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dalolatnoma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(F-3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F-5)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tekshirib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imzolanganidan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hisoblanadi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II.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NARXI VA HISOB-KITOBLAR TARTIBI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2.1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quyidagilardan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iborat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2.2.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umumiy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QQS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hisobga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joriy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="0049094D"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__________________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(</w:t>
      </w:r>
      <w:r w:rsidR="0049094D"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__________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sumni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tashkil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2.3.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»  «</w:t>
      </w:r>
      <w:proofErr w:type="spellStart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oldindan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to‘lov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qiymatining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30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foizi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="0049094D"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__________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(</w:t>
      </w:r>
      <w:r w:rsidR="0049094D"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________________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so‘mni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imzolangan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kundan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3(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bank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davomida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xisob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rakamiga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kuchirib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rFonts w:ascii="Times" w:hAnsi="Times" w:cs="Times"/>
          <w:b/>
          <w:bCs/>
          <w:color w:val="000000"/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 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2.4.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to‘lanishi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mablag‘larini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hisobvarag‘iga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o‘tkazish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yo‘li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III. TARAFLARNING HUQUQ VA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MAJBURIYaTLARI</w:t>
      </w:r>
      <w:proofErr w:type="spellEnd"/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3.1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«</w:t>
      </w:r>
      <w:proofErr w:type="spellStart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majbur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3.1.1.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lozim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darajada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3.1.2.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1.4-bandida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muddatlarda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3.1.3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3.1.4.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davrida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texnika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mexnat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xavfsizligi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qoidalariga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rioya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;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3.1.5.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»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sifatsiz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bajarilganligini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aniqlasa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u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qurilish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qiymatini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ko‘paytirmasdan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zarur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ta’minlash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qayta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3.1.6. Agar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borishi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qoniqmasa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u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yozma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ravishda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xabardor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qiladi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»  «</w:t>
      </w:r>
      <w:proofErr w:type="spellStart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asosli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ravishda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kamchiliklarni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3 (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kun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bartaraf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chora-tadbirlarini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zimmasiga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-agar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jarayonida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yomonlashuviga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chekinishga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yo‘l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qo‘ygan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bo‘lsa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talabiga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aniqlangan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kamchiliklarni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10 (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) kun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mobaynida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bepul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tuzatish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3.1.7.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shaxsan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ishchilarni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kiyim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bosh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ta’minlash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uziga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berkitilgan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hududni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qo‘riqlash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qurilish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mollarini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asrash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maxsulotlarini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belgilangan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me’yorda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qurilish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normalariga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chiqindisiz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ishlatishga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3.2.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haqli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3.2.1.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II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bo‘limida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taqdirda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ushlab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3.3.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majbur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3.3.1.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tugaganligi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to‘g‘risida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xabarnoma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olganidan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o‘zaro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mobaynida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1.4-bandida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tugaganidan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chiqish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yomonlashtiradigan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darajada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chekinish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kamchiliklar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aniqlangan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taqdirda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esa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to‘g‘risida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darhol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ma’lum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3.3.2.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II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bo‘limida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bo‘yicha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paytdan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boshlab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keyingi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qilingunga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qadar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3.4.  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haqli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3.4.1.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Istalgan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vaqtda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faoliyatiga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aralashmagan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Bajarilayotgan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borishi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sifatini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tekshirish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3.4.2.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oldin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istalgan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vaqtda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bosh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tortishi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to‘g‘risidagi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xabarnoma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olinguncha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qismiga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mutanosib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ravishda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belgilangan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bosh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tortish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Bunda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shuningdek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qismi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majmui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belgilangan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narx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o‘rtasidagi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farq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doirasida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tugatish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natijasida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yetkazilgan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zararni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undirib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IV. TARAFLARNING JAVOBGARLIGI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4.1.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1.4-bandida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buzganligi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bo‘yicha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summasining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0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,4</w:t>
      </w:r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%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miqdorida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jarima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to‘laydi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4.1.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»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II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bo‘limida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ko‘rsatilgan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to‘lov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muddatini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(F-3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F-5)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qabul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qilingandan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buzganligi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Pudratchi»ga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bo‘yicha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summasining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0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,4</w:t>
      </w:r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%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miqdorida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jarima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to‘laydi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4.2.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nazarda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tutilmagan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javobgarlik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choralari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hududida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qiluvchi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fuqarolik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xo‘jalik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hujjatlarining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normalariga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muvofiq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qo‘llaniladi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4.3.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Neustoyka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to‘lash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yuklatilgan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buzilishlarni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bartaraf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ozod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qilmaydi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V. NIZOLARNI HAL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TARTIBI 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lastRenderedPageBreak/>
        <w:t xml:space="preserve">5.1.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chog‘ida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yuzaga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mumkin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nizolar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kelishmovchiliklar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o‘rtasidagi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muzokaralar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yo‘li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5.2.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Nizolarni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muzokaralar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yo‘li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imkoni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taqdirda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kelishmovchiliklarni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sudgacha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tartibga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solishning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hujjatlarida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nazarda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tutilgan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tamoilini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oshirganlaridan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chiqish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tegishli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iktisodiy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sudlarga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topshiradilar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</w:p>
    <w:p w:rsidR="009F4B36" w:rsidRPr="0049094D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VI.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YaKUNLOVChI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QOIDALAR </w:t>
      </w:r>
    </w:p>
    <w:p w:rsidR="009F4B36" w:rsidRPr="0049094D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6.1.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qanday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o‘zgartirish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qo‘shimchalar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agar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yozma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shaklda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tuzilgan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hamda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Taraflarning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vakolatli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vakillari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imzolangan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bo‘lsa</w:t>
      </w:r>
      <w:proofErr w:type="spellEnd"/>
      <w:proofErr w:type="gram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haqiqiydir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ilovalar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uning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ajralmas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qismini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tashkil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etadi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  <w:proofErr w:type="gramEnd"/>
    </w:p>
    <w:p w:rsidR="009F4B36" w:rsidRPr="0049094D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6.2.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uchun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bittadan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nusxada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tuzildi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Ikkala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nusxa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xil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  <w:proofErr w:type="gram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49094D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6.3.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tomonlar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imzolangandan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so‘ng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qonuniy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kuchga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kiradi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xamda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«31» </w:t>
      </w:r>
      <w:proofErr w:type="spellStart"/>
      <w:proofErr w:type="gram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dekabr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2022</w:t>
      </w:r>
      <w:proofErr w:type="gram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yilgacha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amalda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buladi</w:t>
      </w:r>
      <w:proofErr w:type="spellEnd"/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VII. TOMONLARNING KORRUPSIYAGA QARSHI KURASHISH BO'YICHA MAS'ULIYATI.</w:t>
      </w:r>
      <w:proofErr w:type="gramEnd"/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7.1.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"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korrupsiyaga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qarshi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kurashish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to'g'risida"gi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talablariga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so'zsiz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7.2.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xodimlari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jarayonida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bo'yicha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zimmasiga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doirasida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buzilishga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keladigan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(</w:t>
      </w:r>
      <w:proofErr w:type="spellStart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harakatsizlik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)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yo'l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qo'ymaydilar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7.3.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korrupsiyaga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qarshi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kurashish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sohasidagi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hujjatlari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talablariga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rioya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barobarida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quyidagilarga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yo'l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qo'ymaslik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-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pora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shuningdek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jinoyatga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vositachilik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-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tovlamachilik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noqonuniy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yo'llar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pora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undash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-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pora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bevosita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bilvosita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rozilik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7.4.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xodimlari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rag'batlantirishning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qanday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shaklini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rad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etadilar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jumladan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: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-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taraflarning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xodimlari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vakillaridan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mablag'lari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sovg'alar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bepul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xizmatlar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ko'rsatish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ishlarni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(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harakatsizlik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)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xodim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vakolatli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rag'batlantiradigan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foydasiga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qanday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bajarishni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7.5.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amalga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oshirishda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sun'iy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ravishda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ikkinchi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noqulayliklar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tug'dirib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korrupsiyaviy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omil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paydo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bo'lishiga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bevosita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hamda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bilvosita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sababchi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taqiqlanadi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7.6. Agar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rioya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qilmaslik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holatlari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bo'lishi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mumkin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deb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gumon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qilinganda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shuningdek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5.1-5.5-bandlarida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belgilangan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qoidalardan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etilganda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harakat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sodir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etilganligi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yuzasidan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ikkinchi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xabardor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majburiyatini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zimmasiga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oladi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hamda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yoki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buzilishining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inkor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etilmaydigan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dalillari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mavjud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bo'lganda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taraflari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O'zbekiston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korrupsiyaga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qarshi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kurashish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sohasidagi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vakolatli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davlat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organlariga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murojaat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qiladilar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.</w:t>
      </w:r>
    </w:p>
    <w:p w:rsidR="009F4B36" w:rsidRPr="009F4B36" w:rsidRDefault="009F4B36" w:rsidP="009F4B36">
      <w:pPr>
        <w:pStyle w:val="a3"/>
        <w:spacing w:before="0" w:beforeAutospacing="0" w:after="0" w:afterAutospacing="0"/>
        <w:ind w:firstLine="707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7.7.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Ushbu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shartnomada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tomonlarning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ko‘zda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tutilmagan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o‘zaro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munosabatlari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O‘zbekiston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Respublikasi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qonunlari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bilan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tartibga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solinadi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.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VIII. TARAFLARNING MANZILLARI,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REKVIZITLARI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center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Buyurtmachi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»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 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        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«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Pudratchi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u w:val="single"/>
          <w:lang w:val="en-US"/>
        </w:rPr>
        <w:t>»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b/>
          <w:bCs/>
          <w:color w:val="000000"/>
          <w:sz w:val="18"/>
          <w:szCs w:val="18"/>
          <w:lang w:val="en-US"/>
        </w:rPr>
        <w:t xml:space="preserve">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Toshkent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viloyati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Kuyi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chirchik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tumani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Obodonlashtirish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boshkarmasi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</w:rPr>
        <w:t>х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/</w:t>
      </w: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</w:rPr>
        <w:t>р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100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228602723370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6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520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0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1100</w:t>
      </w:r>
      <w:r w:rsidR="0049094D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0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1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STIR; 200456075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MFO 00014        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Mark.bank.Tosh.sh.Bosh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boshqarmasi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XKKM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Quyi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chirchiq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Gaznachilik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</w:t>
      </w:r>
    </w:p>
    <w:p w:rsidR="009F4B36" w:rsidRPr="009F4B36" w:rsidRDefault="009F4B36" w:rsidP="0049094D">
      <w:pPr>
        <w:pStyle w:val="a3"/>
        <w:spacing w:before="0" w:beforeAutospacing="0" w:after="0" w:afterAutospacing="0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23402000300100001010                                                                                                                                                                                                                              INN: 302 525 436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</w:t>
      </w:r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Obodjnlashtirish</w:t>
      </w:r>
      <w:proofErr w:type="spell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boshqarma</w:t>
      </w:r>
      <w:proofErr w:type="spellEnd"/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proofErr w:type="spellStart"/>
      <w:proofErr w:type="gram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raxbari</w:t>
      </w:r>
      <w:proofErr w:type="spellEnd"/>
      <w:proofErr w:type="gramEnd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;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  <w:t xml:space="preserve"> </w:t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ab/>
      </w:r>
      <w:proofErr w:type="spellStart"/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>M.Axmedov</w:t>
      </w:r>
      <w:proofErr w:type="spellEnd"/>
    </w:p>
    <w:p w:rsidR="009F4B36" w:rsidRPr="009F4B36" w:rsidRDefault="009F4B36" w:rsidP="009F4B36">
      <w:pPr>
        <w:pStyle w:val="a3"/>
        <w:spacing w:before="0" w:beforeAutospacing="0" w:after="0" w:afterAutospacing="0"/>
        <w:jc w:val="both"/>
        <w:rPr>
          <w:sz w:val="18"/>
          <w:szCs w:val="18"/>
          <w:lang w:val="en-US"/>
        </w:rPr>
      </w:pPr>
      <w:r w:rsidRPr="009F4B36">
        <w:rPr>
          <w:rFonts w:ascii="Times" w:hAnsi="Times" w:cs="Times"/>
          <w:b/>
          <w:bCs/>
          <w:color w:val="000000"/>
          <w:sz w:val="18"/>
          <w:szCs w:val="18"/>
          <w:lang w:val="en-US"/>
        </w:rPr>
        <w:t xml:space="preserve">  </w:t>
      </w:r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(</w:t>
      </w:r>
      <w:proofErr w:type="spellStart"/>
      <w:proofErr w:type="gram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vakolatli</w:t>
      </w:r>
      <w:proofErr w:type="spellEnd"/>
      <w:proofErr w:type="gram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shaxs</w:t>
      </w:r>
      <w:proofErr w:type="spell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F.I.Sh</w:t>
      </w:r>
      <w:proofErr w:type="spell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. </w:t>
      </w:r>
      <w:proofErr w:type="spell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va</w:t>
      </w:r>
      <w:proofErr w:type="spell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imzosi</w:t>
      </w:r>
      <w:proofErr w:type="spellEnd"/>
      <w:r w:rsidRPr="009F4B36">
        <w:rPr>
          <w:rFonts w:ascii="Times" w:hAnsi="Times" w:cs="Times"/>
          <w:b/>
          <w:bCs/>
          <w:i/>
          <w:iCs/>
          <w:color w:val="000000"/>
          <w:sz w:val="18"/>
          <w:szCs w:val="18"/>
          <w:lang w:val="en-US"/>
        </w:rPr>
        <w:t>)</w:t>
      </w:r>
    </w:p>
    <w:p w:rsidR="00C53F1D" w:rsidRPr="009F4B36" w:rsidRDefault="00C53F1D">
      <w:pPr>
        <w:rPr>
          <w:lang w:val="en-US"/>
        </w:rPr>
      </w:pPr>
    </w:p>
    <w:sectPr w:rsidR="00C53F1D" w:rsidRPr="009F4B36" w:rsidSect="009F4B36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F4B36"/>
    <w:rsid w:val="0049094D"/>
    <w:rsid w:val="007A5C69"/>
    <w:rsid w:val="009F4B36"/>
    <w:rsid w:val="00C5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1627</Words>
  <Characters>9280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2022-06-01T12:12:00Z</dcterms:created>
  <dcterms:modified xsi:type="dcterms:W3CDTF">2022-08-25T10:51:00Z</dcterms:modified>
</cp:coreProperties>
</file>