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1168"/>
        <w:gridCol w:w="1078"/>
        <w:gridCol w:w="1014"/>
        <w:gridCol w:w="762"/>
        <w:gridCol w:w="899"/>
        <w:gridCol w:w="896"/>
        <w:gridCol w:w="895"/>
        <w:gridCol w:w="1130"/>
        <w:gridCol w:w="965"/>
        <w:gridCol w:w="877"/>
      </w:tblGrid>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center"/>
              <w:rPr>
                <w:color w:val="000000"/>
              </w:rPr>
            </w:pPr>
            <w:r>
              <w:rPr>
                <w:rStyle w:val="a3"/>
                <w:color w:val="000000"/>
                <w:sz w:val="20"/>
                <w:szCs w:val="20"/>
              </w:rPr>
              <w:t>Аутсорсинг шартлари асосида хизматларни кўрсатиш бўйича</w:t>
            </w:r>
            <w:r>
              <w:rPr>
                <w:b/>
                <w:bCs/>
                <w:color w:val="000000"/>
                <w:sz w:val="20"/>
                <w:szCs w:val="20"/>
              </w:rPr>
              <w:br/>
            </w:r>
            <w:r>
              <w:rPr>
                <w:rStyle w:val="a3"/>
                <w:color w:val="000000"/>
                <w:sz w:val="20"/>
                <w:szCs w:val="20"/>
              </w:rPr>
              <w:t>НАМУНАВИЙ ШАРТНОМА</w:t>
            </w:r>
          </w:p>
        </w:tc>
      </w:tr>
      <w:tr w:rsidR="00F7350B" w:rsidTr="0048066B">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_______ шаҳри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20___ йил «___» _______</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color w:val="000000"/>
              </w:rPr>
            </w:pPr>
            <w:r>
              <w:rPr>
                <w:color w:val="000000"/>
                <w:sz w:val="20"/>
                <w:szCs w:val="20"/>
                <w:lang w:val="uz-Cyrl-UZ"/>
              </w:rPr>
              <w:t xml:space="preserve">_____________________________________ номидан Низом асосида фаолият юритувчи </w:t>
            </w:r>
          </w:p>
        </w:tc>
      </w:tr>
      <w:tr w:rsidR="00F7350B" w:rsidTr="0048066B">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color w:val="000000"/>
              </w:rPr>
            </w:pPr>
            <w:r>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F7350B" w:rsidTr="0048066B">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F7350B" w:rsidTr="0048066B">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F7350B" w:rsidTr="0048066B">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I. Шартнома предмети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F7350B" w:rsidTr="0048066B">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(аутсорсерга ўтказилган хизмат номи)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F7350B" w:rsidTr="0048066B">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II. Томонларнинг ҳуқуқ ва мажбуриятлари</w:t>
            </w:r>
          </w:p>
        </w:tc>
      </w:tr>
      <w:tr w:rsidR="00F7350B" w:rsidTr="0048066B">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2.1.1. Ижарага олинган мол-мулкдан фойдаланиш;</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2.1.5. Кўрсатилган хизматлар натижасида фойда олиш;</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2.2. Аутсорсер қуйидагиларга мажбур: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2.2.1. </w:t>
            </w:r>
            <w:r w:rsidRPr="005B2A75">
              <w:rPr>
                <w:rFonts w:eastAsia="Times New Roman"/>
                <w:color w:val="000000"/>
                <w:sz w:val="20"/>
                <w:szCs w:val="20"/>
                <w:highlight w:val="yellow"/>
              </w:rPr>
              <w:t>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2.2.4. Махфийлик тартибига қатъий риоя қилиши;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2.2.7. </w:t>
            </w:r>
            <w:r w:rsidRPr="005B2A75">
              <w:rPr>
                <w:color w:val="000000"/>
                <w:sz w:val="20"/>
                <w:szCs w:val="20"/>
                <w:highlight w:val="yellow"/>
              </w:rPr>
              <w:t>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2.2.9. </w:t>
            </w:r>
            <w:r w:rsidRPr="005B2A75">
              <w:rPr>
                <w:color w:val="000000"/>
                <w:sz w:val="20"/>
                <w:szCs w:val="20"/>
                <w:highlight w:val="yellow"/>
              </w:rPr>
              <w:t>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r>
              <w:rPr>
                <w:color w:val="000000"/>
                <w:sz w:val="20"/>
                <w:szCs w:val="20"/>
              </w:rPr>
              <w:t xml:space="preserve">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2.2.10. </w:t>
            </w:r>
            <w:r w:rsidRPr="005B2A75">
              <w:rPr>
                <w:color w:val="000000"/>
                <w:sz w:val="20"/>
                <w:szCs w:val="20"/>
                <w:highlight w:val="yellow"/>
              </w:rPr>
              <w:t>Ходимлар зиммасига Буюртмачининг ҳудудида одоб-ахлоқ қоидаларига, шунингдек, ички тартибга риоя қилиш мажбуриятини юклаши;</w:t>
            </w:r>
            <w:r>
              <w:rPr>
                <w:color w:val="000000"/>
                <w:sz w:val="20"/>
                <w:szCs w:val="20"/>
              </w:rPr>
              <w:t xml:space="preserve">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lastRenderedPageBreak/>
              <w:t xml:space="preserve">2.2.11. Хизмат кўрсатиш бўйича ишларни шахсан бажариши, мазкур Шартнома шартларини бажаришни учинчи шахсга топширмаслиги;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2.2.16. Қонун ҳужжатларига мувофиқ бошқа мажбуриятлар.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2.3. Буюртмачи қуйидаги ҳуқуқларга эга:</w:t>
            </w:r>
          </w:p>
        </w:tc>
      </w:tr>
      <w:tr w:rsidR="00F7350B" w:rsidRPr="005B2A75"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Pr="005B2A75" w:rsidRDefault="00F7350B" w:rsidP="00F7350B">
            <w:pPr>
              <w:jc w:val="both"/>
              <w:rPr>
                <w:color w:val="000000"/>
                <w:highlight w:val="yellow"/>
              </w:rPr>
            </w:pPr>
            <w:r w:rsidRPr="005B2A75">
              <w:rPr>
                <w:color w:val="000000"/>
                <w:sz w:val="20"/>
                <w:szCs w:val="20"/>
                <w:highlight w:val="yellow"/>
              </w:rPr>
              <w:t xml:space="preserve">2.3.1. Товарлар (ишлар, хизматлар) сифатли ишлаб чиқарилиши (бажарилиши, кўрсатилиши)ни талаб қилиш; </w:t>
            </w:r>
          </w:p>
        </w:tc>
      </w:tr>
      <w:tr w:rsidR="00F7350B" w:rsidRPr="005B2A75"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Pr="005B2A75" w:rsidRDefault="00F7350B" w:rsidP="00F7350B">
            <w:pPr>
              <w:jc w:val="both"/>
              <w:rPr>
                <w:color w:val="000000"/>
                <w:highlight w:val="yellow"/>
              </w:rPr>
            </w:pPr>
            <w:r w:rsidRPr="005B2A75">
              <w:rPr>
                <w:color w:val="000000"/>
                <w:sz w:val="20"/>
                <w:szCs w:val="20"/>
                <w:highlight w:val="yellow"/>
              </w:rPr>
              <w:t>2.3.2. Аутсорсернинг фаолиятига аралашмаган ҳолда, шартнома шартларининг бажарилишини назорат қилиш;</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2.3.4. Қонун ҳужжатларига мувофиқ бошқа ҳуқуқлар.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2.4. Буюртмачи қуйидагиларга мажбур: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2.4.3. Қонун ҳужжатларига мувофиқ бошқа мажбуриятлар.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III. Хизматлар нархи ва ўзаро ҳисоб-китоблар тартиби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F7350B" w:rsidTr="0048066B">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сўмни ташкил этади.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IV. Томонларнинг мажбуриятлари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5"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V. Мунозарали вазиятларни ҳал этиш тартиби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lastRenderedPageBreak/>
              <w:t>VI. Форс-мажор ҳолатлар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VII. Якунловчи қоидалар</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VIII. Шартноманинг амал қилиш муддати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F7350B" w:rsidTr="0048066B">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IX. Томонларнинг манзили ва банк реквизитлари</w:t>
            </w:r>
          </w:p>
        </w:tc>
      </w:tr>
      <w:tr w:rsidR="00F7350B" w:rsidTr="0048066B">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rStyle w:val="a3"/>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rFonts w:eastAsia="Times New Roman"/>
                <w:sz w:val="20"/>
                <w:szCs w:val="20"/>
              </w:rPr>
            </w:pPr>
          </w:p>
        </w:tc>
      </w:tr>
      <w:tr w:rsidR="00F7350B" w:rsidTr="0048066B">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r>
      <w:tr w:rsidR="00F7350B" w:rsidTr="0048066B">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F7350B" w:rsidRDefault="00F7350B" w:rsidP="00F7350B">
            <w:pPr>
              <w:jc w:val="both"/>
              <w:rPr>
                <w:color w:val="000000"/>
              </w:rPr>
            </w:pPr>
          </w:p>
        </w:tc>
      </w:tr>
    </w:tbl>
    <w:p w:rsidR="00936199" w:rsidRDefault="00071018" w:rsidP="00B00E5D">
      <w:pPr>
        <w:shd w:val="clear" w:color="auto" w:fill="FFFFFF"/>
        <w:jc w:val="both"/>
      </w:pPr>
      <w:bookmarkStart w:id="0" w:name="_GoBack"/>
      <w:bookmarkEnd w:id="0"/>
    </w:p>
    <w:sectPr w:rsidR="00936199" w:rsidSect="00F7350B">
      <w:pgSz w:w="11907" w:h="16840"/>
      <w:pgMar w:top="426" w:right="1134" w:bottom="426"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350B"/>
    <w:rsid w:val="0003303D"/>
    <w:rsid w:val="00071018"/>
    <w:rsid w:val="00AC7D92"/>
    <w:rsid w:val="00B00E5D"/>
    <w:rsid w:val="00F7350B"/>
    <w:rsid w:val="00F86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50B"/>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350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 Islamov</dc:creator>
  <cp:lastModifiedBy>user</cp:lastModifiedBy>
  <cp:revision>2</cp:revision>
  <dcterms:created xsi:type="dcterms:W3CDTF">2022-07-01T04:33:00Z</dcterms:created>
  <dcterms:modified xsi:type="dcterms:W3CDTF">2022-07-01T04:33:00Z</dcterms:modified>
</cp:coreProperties>
</file>