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0A9C31D" w14:textId="42A3E813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50B09A7" w14:textId="2B4BA149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F77439E" w14:textId="6E05EDBE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47E88B5" w14:textId="4DB9046A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DEB2A21" w14:textId="6973D75D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F5A9DC" w14:textId="32D7E6A1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034B29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9670A56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B0C1E50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3881F95" w14:textId="5FBFA1E9" w:rsidR="001E080F" w:rsidRPr="00D30652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ЗАКУПОЧНАЯ </w:t>
      </w:r>
      <w:r w:rsidR="00893CA0" w:rsidRPr="00D30652">
        <w:rPr>
          <w:rFonts w:ascii="Times New Roman" w:hAnsi="Times New Roman"/>
          <w:b/>
          <w:sz w:val="28"/>
          <w:szCs w:val="28"/>
        </w:rPr>
        <w:t>ДОКУМЕНТАЦИЯ</w:t>
      </w:r>
      <w:r w:rsidR="0071337F" w:rsidRPr="00D30652">
        <w:rPr>
          <w:rFonts w:ascii="Times New Roman" w:hAnsi="Times New Roman"/>
          <w:b/>
          <w:sz w:val="28"/>
          <w:szCs w:val="28"/>
        </w:rPr>
        <w:t xml:space="preserve"> ПО </w:t>
      </w:r>
      <w:r w:rsidR="00733CC3" w:rsidRPr="00D30652">
        <w:rPr>
          <w:rFonts w:ascii="Times New Roman" w:hAnsi="Times New Roman"/>
          <w:b/>
          <w:sz w:val="28"/>
          <w:szCs w:val="28"/>
        </w:rPr>
        <w:t xml:space="preserve">ЭЛЕКТРОННОМУ </w:t>
      </w:r>
      <w:r w:rsidR="00856E70" w:rsidRPr="00D30652">
        <w:rPr>
          <w:rFonts w:ascii="Times New Roman" w:hAnsi="Times New Roman"/>
          <w:b/>
          <w:sz w:val="28"/>
          <w:szCs w:val="28"/>
        </w:rPr>
        <w:t>ОТБОРУ</w:t>
      </w:r>
    </w:p>
    <w:p w14:paraId="1830522D" w14:textId="77777777" w:rsidR="001E080F" w:rsidRPr="00D30652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6F7C7CE" w14:textId="63157EA9" w:rsidR="005E6547" w:rsidRPr="00D30652" w:rsidRDefault="001272C8" w:rsidP="001272C8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>на оказание</w:t>
      </w:r>
      <w:r w:rsidR="00D30652" w:rsidRPr="00D30652">
        <w:rPr>
          <w:rFonts w:ascii="Times New Roman" w:hAnsi="Times New Roman"/>
          <w:sz w:val="28"/>
          <w:szCs w:val="28"/>
        </w:rPr>
        <w:t xml:space="preserve"> консультационных</w:t>
      </w:r>
      <w:r w:rsidRPr="00D30652">
        <w:rPr>
          <w:rFonts w:ascii="Times New Roman" w:hAnsi="Times New Roman"/>
          <w:sz w:val="28"/>
          <w:szCs w:val="28"/>
        </w:rPr>
        <w:t xml:space="preserve"> услуг в рамках проекта:</w:t>
      </w:r>
      <w:r w:rsidR="003E16C6" w:rsidRPr="00D30652">
        <w:rPr>
          <w:rFonts w:ascii="Times New Roman" w:hAnsi="Times New Roman"/>
          <w:sz w:val="28"/>
          <w:szCs w:val="28"/>
        </w:rPr>
        <w:t xml:space="preserve"> </w:t>
      </w:r>
      <w:r w:rsidR="00D30652" w:rsidRPr="00D30652">
        <w:rPr>
          <w:rFonts w:ascii="Times New Roman" w:hAnsi="Times New Roman"/>
          <w:sz w:val="28"/>
          <w:szCs w:val="28"/>
        </w:rPr>
        <w:t>«</w:t>
      </w:r>
      <w:bookmarkStart w:id="0" w:name="_GoBack"/>
      <w:r w:rsidR="00D30652" w:rsidRPr="00D30652">
        <w:rPr>
          <w:rFonts w:ascii="Times New Roman" w:hAnsi="Times New Roman"/>
          <w:sz w:val="28"/>
          <w:szCs w:val="28"/>
        </w:rPr>
        <w:t>Сопровождение составления консолидированной и отдельных финансовых отчётов дочерних предприятий по МСФО</w:t>
      </w:r>
      <w:bookmarkEnd w:id="0"/>
      <w:r w:rsidR="00D30652" w:rsidRPr="00D30652">
        <w:rPr>
          <w:rFonts w:ascii="Times New Roman" w:hAnsi="Times New Roman"/>
          <w:sz w:val="28"/>
          <w:szCs w:val="28"/>
        </w:rPr>
        <w:t xml:space="preserve"> Группы АО «Узбекнефтегаз» за период, заканчивающейся 30 июня и 31 декабря 2022 года для подготовки к аудиту по Междунар</w:t>
      </w:r>
      <w:r w:rsidR="00A41CCE">
        <w:rPr>
          <w:rFonts w:ascii="Times New Roman" w:hAnsi="Times New Roman"/>
          <w:sz w:val="28"/>
          <w:szCs w:val="28"/>
        </w:rPr>
        <w:t>о</w:t>
      </w:r>
      <w:r w:rsidR="00D30652" w:rsidRPr="00D30652">
        <w:rPr>
          <w:rFonts w:ascii="Times New Roman" w:hAnsi="Times New Roman"/>
          <w:sz w:val="28"/>
          <w:szCs w:val="28"/>
        </w:rPr>
        <w:t>дным стандарт</w:t>
      </w:r>
      <w:r w:rsidR="00D30652">
        <w:rPr>
          <w:rFonts w:ascii="Times New Roman" w:hAnsi="Times New Roman"/>
          <w:sz w:val="28"/>
          <w:szCs w:val="28"/>
        </w:rPr>
        <w:t>а</w:t>
      </w:r>
      <w:r w:rsidR="00D30652" w:rsidRPr="00D30652">
        <w:rPr>
          <w:rFonts w:ascii="Times New Roman" w:hAnsi="Times New Roman"/>
          <w:sz w:val="28"/>
          <w:szCs w:val="28"/>
        </w:rPr>
        <w:t>м аудита</w:t>
      </w:r>
      <w:r w:rsidR="00D30652">
        <w:rPr>
          <w:rFonts w:ascii="Times New Roman" w:hAnsi="Times New Roman"/>
          <w:sz w:val="28"/>
          <w:szCs w:val="28"/>
        </w:rPr>
        <w:t xml:space="preserve"> (МСА), а также разработка методологических документов по системе финансовой отчётности и их внедрение в рамках подготовке к </w:t>
      </w:r>
      <w:r w:rsidR="00D30652">
        <w:rPr>
          <w:rFonts w:ascii="Times New Roman" w:hAnsi="Times New Roman"/>
          <w:sz w:val="28"/>
          <w:szCs w:val="28"/>
          <w:lang w:val="en-US"/>
        </w:rPr>
        <w:t>IPO</w:t>
      </w:r>
      <w:r w:rsidRPr="00D30652">
        <w:rPr>
          <w:rFonts w:ascii="Times New Roman" w:hAnsi="Times New Roman"/>
          <w:sz w:val="28"/>
          <w:szCs w:val="28"/>
        </w:rPr>
        <w:t>»</w:t>
      </w:r>
    </w:p>
    <w:p w14:paraId="1666CCD0" w14:textId="77777777" w:rsidR="005E6547" w:rsidRPr="00D30652" w:rsidRDefault="005E6547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141A8C83" w14:textId="5171E111" w:rsidR="00380212" w:rsidRPr="00D30652" w:rsidRDefault="00856E70" w:rsidP="005E6547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D30652">
        <w:rPr>
          <w:rFonts w:ascii="Times New Roman" w:eastAsia="MS Mincho" w:hAnsi="Times New Roman"/>
          <w:sz w:val="28"/>
          <w:szCs w:val="28"/>
          <w:lang w:eastAsia="ja-JP"/>
        </w:rPr>
        <w:t>Отбор наилучших предложений №ОT/</w:t>
      </w:r>
      <w:r w:rsidR="001272C8" w:rsidRPr="00D30652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D30652" w:rsidRPr="00D30652">
        <w:rPr>
          <w:rFonts w:ascii="Times New Roman" w:eastAsia="MS Mincho" w:hAnsi="Times New Roman"/>
          <w:sz w:val="28"/>
          <w:szCs w:val="28"/>
          <w:lang w:eastAsia="ja-JP"/>
        </w:rPr>
        <w:t>8</w:t>
      </w:r>
      <w:r w:rsidRPr="00D30652">
        <w:rPr>
          <w:rFonts w:ascii="Times New Roman" w:eastAsia="MS Mincho" w:hAnsi="Times New Roman"/>
          <w:sz w:val="28"/>
          <w:szCs w:val="28"/>
          <w:lang w:eastAsia="ja-JP"/>
        </w:rPr>
        <w:t>-2022</w:t>
      </w:r>
    </w:p>
    <w:p w14:paraId="598D400D" w14:textId="21D96D90" w:rsidR="00BC601C" w:rsidRPr="00D30652" w:rsidRDefault="00BC601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D4CE4B0" w14:textId="46B2AA29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F36B4BF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ADF10FC" w14:textId="77777777" w:rsidR="0082767C" w:rsidRPr="00D30652" w:rsidRDefault="0082767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B9F765F" w14:textId="2A49C257" w:rsidR="00380212" w:rsidRPr="00D30652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Заказчик: </w:t>
      </w:r>
      <w:r w:rsidR="00A21B07" w:rsidRPr="00D30652">
        <w:rPr>
          <w:rFonts w:ascii="Times New Roman" w:hAnsi="Times New Roman"/>
          <w:sz w:val="28"/>
        </w:rPr>
        <w:t>АО «Узбекнефтегаз»</w:t>
      </w:r>
    </w:p>
    <w:p w14:paraId="2F8D2308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485C1F2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A6E4B2A" w14:textId="4305769A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A3CC02" w14:textId="5486209A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89D8F22" w14:textId="1EA4C300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1D98D19" w14:textId="68A0AA31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6ADF968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4465376" w14:textId="46F45EE0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7E888F9" w14:textId="0E97C261" w:rsid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55BF9F6" w14:textId="68959B80" w:rsidR="00D30652" w:rsidRP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C9615B2" w14:textId="77777777" w:rsidR="00380212" w:rsidRPr="00D30652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Ташкент – </w:t>
      </w:r>
      <w:r w:rsidR="000A043C" w:rsidRPr="00D30652">
        <w:rPr>
          <w:rFonts w:ascii="Times New Roman" w:hAnsi="Times New Roman"/>
          <w:sz w:val="28"/>
          <w:szCs w:val="28"/>
        </w:rPr>
        <w:t>20</w:t>
      </w:r>
      <w:r w:rsidR="00BA2CDF" w:rsidRPr="00D30652">
        <w:rPr>
          <w:rFonts w:ascii="Times New Roman" w:hAnsi="Times New Roman"/>
          <w:sz w:val="28"/>
          <w:szCs w:val="28"/>
        </w:rPr>
        <w:t>2</w:t>
      </w:r>
      <w:r w:rsidR="00092E62" w:rsidRPr="00D30652">
        <w:rPr>
          <w:rFonts w:ascii="Times New Roman" w:hAnsi="Times New Roman"/>
          <w:sz w:val="28"/>
          <w:szCs w:val="28"/>
        </w:rPr>
        <w:t>2</w:t>
      </w:r>
      <w:r w:rsidR="00893435" w:rsidRPr="00D30652">
        <w:rPr>
          <w:rFonts w:ascii="Times New Roman" w:hAnsi="Times New Roman"/>
          <w:sz w:val="28"/>
          <w:szCs w:val="28"/>
        </w:rPr>
        <w:t xml:space="preserve"> </w:t>
      </w:r>
      <w:r w:rsidR="000A043C" w:rsidRPr="00D30652">
        <w:rPr>
          <w:rFonts w:ascii="Times New Roman" w:hAnsi="Times New Roman"/>
          <w:sz w:val="28"/>
          <w:szCs w:val="28"/>
        </w:rPr>
        <w:t>г.</w:t>
      </w:r>
    </w:p>
    <w:p w14:paraId="1FC8B399" w14:textId="7621E4A6" w:rsidR="00E002CE" w:rsidRPr="00D30652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Hlk506828966"/>
      <w:r w:rsidR="00E002CE" w:rsidRPr="00D3065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14:paraId="0D4DA094" w14:textId="77777777" w:rsidR="00E002CE" w:rsidRPr="00D30652" w:rsidRDefault="00E002CE" w:rsidP="00E002CE"/>
    <w:bookmarkStart w:id="2" w:name="_Ref389560841"/>
    <w:p w14:paraId="3F75919B" w14:textId="099972E4" w:rsidR="00773C49" w:rsidRPr="00D30652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fldChar w:fldCharType="begin"/>
      </w:r>
      <w:r w:rsidRPr="00D30652">
        <w:rPr>
          <w:rFonts w:ascii="Times New Roman" w:hAnsi="Times New Roman"/>
          <w:b/>
          <w:sz w:val="28"/>
          <w:szCs w:val="28"/>
        </w:rPr>
        <w:instrText xml:space="preserve"> HYPERLINK  \l "ИУТ" </w:instrText>
      </w:r>
      <w:r w:rsidRPr="00D30652">
        <w:rPr>
          <w:rFonts w:ascii="Times New Roman" w:hAnsi="Times New Roman"/>
          <w:b/>
          <w:sz w:val="28"/>
          <w:szCs w:val="28"/>
        </w:rPr>
        <w:fldChar w:fldCharType="separate"/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 xml:space="preserve">Инструкция для участника </w:t>
      </w:r>
      <w:r w:rsidR="004100E3"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отбор</w:t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а</w:t>
      </w:r>
      <w:r w:rsidRPr="00D30652">
        <w:rPr>
          <w:rFonts w:ascii="Times New Roman" w:hAnsi="Times New Roman"/>
          <w:b/>
          <w:sz w:val="28"/>
          <w:szCs w:val="28"/>
        </w:rPr>
        <w:fldChar w:fldCharType="end"/>
      </w:r>
      <w:r w:rsidRPr="00D30652">
        <w:rPr>
          <w:rFonts w:ascii="Times New Roman" w:hAnsi="Times New Roman"/>
          <w:b/>
          <w:sz w:val="28"/>
          <w:szCs w:val="28"/>
        </w:rPr>
        <w:t>.</w:t>
      </w:r>
      <w:bookmarkEnd w:id="2"/>
    </w:p>
    <w:p w14:paraId="1C5FAF51" w14:textId="50D188D8" w:rsidR="00773C49" w:rsidRPr="00D30652" w:rsidRDefault="00A41CC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2_тех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Техническая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1DD57F42" w14:textId="4EE166F3" w:rsidR="00773C49" w:rsidRPr="00D30652" w:rsidRDefault="00A41CC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3_ком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Ценовая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227FCFBC" w14:textId="77777777" w:rsidR="00773C49" w:rsidRPr="00D30652" w:rsidRDefault="00A41CC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</w:rPr>
      </w:pPr>
      <w:hyperlink w:anchor="разд_4_контр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Проект договора.</w:t>
        </w:r>
      </w:hyperlink>
    </w:p>
    <w:p w14:paraId="1C512116" w14:textId="77777777" w:rsidR="00773C49" w:rsidRPr="00D30652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F6F0EE6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29B797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18F203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AD2FBD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B13A99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C5DDAD3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7A0A9BE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99CB6B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C1B4CE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E61DE0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B8FC80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5F9766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E4040A9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1FD54CF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EAB52A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D8DC4A0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BD1BAC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4BDB5E6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9C0F20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A12C0C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C7972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A2675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065E8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084945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93AAD7B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B1E418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C44C2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A96C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1B059C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571D1A8" w14:textId="77777777" w:rsidR="00E55D94" w:rsidRPr="00D30652" w:rsidRDefault="00E55D94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5A84FF1C" w14:textId="5AAFFC78" w:rsidR="00E55D94" w:rsidRPr="00D3065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lastRenderedPageBreak/>
        <w:t xml:space="preserve">ИНФОРМАЦИЯ ОБ ЭЛЕКТРОННОМ </w:t>
      </w:r>
      <w:r w:rsidR="00DC5645" w:rsidRPr="00D30652">
        <w:rPr>
          <w:rFonts w:ascii="Times New Roman" w:hAnsi="Times New Roman"/>
          <w:sz w:val="28"/>
          <w:szCs w:val="28"/>
        </w:rPr>
        <w:t>О</w:t>
      </w:r>
      <w:r w:rsidRPr="00D30652">
        <w:rPr>
          <w:rFonts w:ascii="Times New Roman" w:hAnsi="Times New Roman"/>
          <w:sz w:val="28"/>
          <w:szCs w:val="28"/>
        </w:rPr>
        <w:t>Т</w:t>
      </w:r>
      <w:r w:rsidR="00DC5645" w:rsidRPr="00D30652">
        <w:rPr>
          <w:rFonts w:ascii="Times New Roman" w:hAnsi="Times New Roman"/>
          <w:sz w:val="28"/>
          <w:szCs w:val="28"/>
        </w:rPr>
        <w:t>БО</w:t>
      </w:r>
      <w:r w:rsidRPr="00D30652">
        <w:rPr>
          <w:rFonts w:ascii="Times New Roman" w:hAnsi="Times New Roman"/>
          <w:sz w:val="28"/>
          <w:szCs w:val="28"/>
        </w:rPr>
        <w:t>РЕ</w:t>
      </w:r>
    </w:p>
    <w:p w14:paraId="3B3BC74A" w14:textId="77777777" w:rsidR="00E55D94" w:rsidRPr="00D30652" w:rsidRDefault="00E55D94" w:rsidP="00092E62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30652" w14:paraId="2F20806E" w14:textId="77777777" w:rsidTr="00016331">
        <w:trPr>
          <w:trHeight w:val="1742"/>
        </w:trPr>
        <w:tc>
          <w:tcPr>
            <w:tcW w:w="3998" w:type="dxa"/>
            <w:vAlign w:val="center"/>
          </w:tcPr>
          <w:p w14:paraId="7F592DDB" w14:textId="354427C5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DC5645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4322043" w:rsidR="00E55D94" w:rsidRPr="00D30652" w:rsidRDefault="00D30652" w:rsidP="0081386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8"/>
              </w:rPr>
              <w:t xml:space="preserve">на оказание консультационных услуг в рамках проекта: «Сопровождение составления консолидированной и отдельных финансовых отчётов дочерних предприятий по МСФО Группы АО «Узбекнефтегаз» за период, заканчивающейся 30 июня и 31 декабря 2022 года для подготовки к аудиту по Междунардным стандартам аудита (МСА), а также разработка методологических документов по системе финансовой отчётности и их внедрение в рамках подготовке к </w:t>
            </w:r>
            <w:r w:rsidRPr="00D30652">
              <w:rPr>
                <w:rFonts w:ascii="Times New Roman" w:hAnsi="Times New Roman"/>
                <w:sz w:val="20"/>
                <w:szCs w:val="28"/>
                <w:lang w:val="en-US"/>
              </w:rPr>
              <w:t>IPO</w:t>
            </w:r>
            <w:r w:rsidRPr="00D30652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</w:tr>
      <w:tr w:rsidR="00E55D94" w:rsidRPr="00D30652" w14:paraId="59D11B54" w14:textId="77777777" w:rsidTr="00016331">
        <w:trPr>
          <w:trHeight w:val="479"/>
        </w:trPr>
        <w:tc>
          <w:tcPr>
            <w:tcW w:w="3998" w:type="dxa"/>
            <w:vAlign w:val="center"/>
          </w:tcPr>
          <w:p w14:paraId="23CF281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3B5A8B41" w:rsidR="00E55D94" w:rsidRPr="00D3065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910E6B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D30652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377368DF" w14:textId="77777777" w:rsidTr="00016331">
        <w:trPr>
          <w:trHeight w:val="499"/>
        </w:trPr>
        <w:tc>
          <w:tcPr>
            <w:tcW w:w="3998" w:type="dxa"/>
            <w:vAlign w:val="center"/>
          </w:tcPr>
          <w:p w14:paraId="46123EFB" w14:textId="00DD8D14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 w:rsidR="001D74FA" w:rsidRPr="00D306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5CD68D0" w:rsidR="00E55D94" w:rsidRPr="00D30652" w:rsidRDefault="00910E6B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II</w:t>
            </w:r>
            <w:r w:rsidR="00D30652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D3065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D30652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D3065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D30652">
              <w:rPr>
                <w:rFonts w:ascii="Times New Roman" w:hAnsi="Times New Roman"/>
                <w:sz w:val="20"/>
                <w:szCs w:val="20"/>
              </w:rPr>
              <w:t>ы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2022г.</w:t>
            </w:r>
          </w:p>
        </w:tc>
      </w:tr>
      <w:tr w:rsidR="00E55D94" w:rsidRPr="00D30652" w14:paraId="63A221B7" w14:textId="77777777" w:rsidTr="00016331">
        <w:trPr>
          <w:trHeight w:val="562"/>
        </w:trPr>
        <w:tc>
          <w:tcPr>
            <w:tcW w:w="3998" w:type="dxa"/>
            <w:vAlign w:val="center"/>
          </w:tcPr>
          <w:p w14:paraId="618AFF5D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</w:t>
            </w:r>
          </w:p>
        </w:tc>
      </w:tr>
      <w:tr w:rsidR="00E55D94" w:rsidRPr="00D30652" w14:paraId="07834DBC" w14:textId="77777777" w:rsidTr="00016331">
        <w:trPr>
          <w:trHeight w:val="453"/>
        </w:trPr>
        <w:tc>
          <w:tcPr>
            <w:tcW w:w="3998" w:type="dxa"/>
            <w:vAlign w:val="center"/>
          </w:tcPr>
          <w:p w14:paraId="5DF4675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02CE765" w:rsidR="00E55D94" w:rsidRPr="00D30652" w:rsidRDefault="00D30652" w:rsidP="003E16C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3 248 750 000,00</w:t>
            </w:r>
            <w:r w:rsidR="00E308BA"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16C6" w:rsidRPr="00D30652">
              <w:rPr>
                <w:rFonts w:ascii="Times New Roman" w:hAnsi="Times New Roman"/>
                <w:b/>
                <w:sz w:val="20"/>
                <w:szCs w:val="20"/>
              </w:rPr>
              <w:t>сум</w:t>
            </w:r>
            <w:r w:rsidR="003E16C6" w:rsidRPr="00D30652">
              <w:rPr>
                <w:rFonts w:ascii="Times New Roman" w:hAnsi="Times New Roman"/>
                <w:sz w:val="20"/>
                <w:szCs w:val="20"/>
              </w:rPr>
              <w:t xml:space="preserve"> (с НДС);</w:t>
            </w:r>
          </w:p>
        </w:tc>
      </w:tr>
      <w:tr w:rsidR="00E002CE" w:rsidRPr="00D30652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D30652" w:rsidRDefault="00E002CE" w:rsidP="00E002CE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предложения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F2CAD" w14:textId="030373FB" w:rsidR="00E002CE" w:rsidRPr="00D3065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D3065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D30652" w14:paraId="7AF8B993" w14:textId="77777777" w:rsidTr="00016331">
        <w:trPr>
          <w:trHeight w:val="1673"/>
        </w:trPr>
        <w:tc>
          <w:tcPr>
            <w:tcW w:w="3998" w:type="dxa"/>
            <w:vAlign w:val="center"/>
          </w:tcPr>
          <w:p w14:paraId="4024E71F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896840" w14:textId="77777777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1) отечественных участников – Авансовый платеж в размере 15% от общей стоимости контракта, оставшаяся часть </w:t>
            </w:r>
          </w:p>
          <w:p w14:paraId="39713438" w14:textId="6637FFCA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  <w:r w:rsidR="00966878" w:rsidRPr="00D30652">
              <w:rPr>
                <w:rFonts w:ascii="Times New Roman" w:hAnsi="Times New Roman"/>
                <w:sz w:val="20"/>
                <w:szCs w:val="20"/>
              </w:rPr>
              <w:t>выполненных работ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C3574B" w14:textId="6C3C026B" w:rsidR="00E55D94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 </w:t>
            </w:r>
          </w:p>
        </w:tc>
      </w:tr>
      <w:tr w:rsidR="00E55D94" w:rsidRPr="00D30652" w14:paraId="2220FA0D" w14:textId="77777777" w:rsidTr="00016331">
        <w:trPr>
          <w:trHeight w:val="832"/>
        </w:trPr>
        <w:tc>
          <w:tcPr>
            <w:tcW w:w="3998" w:type="dxa"/>
            <w:vAlign w:val="center"/>
          </w:tcPr>
          <w:p w14:paraId="32F43AB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D3065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Для отечественных участников – Сум</w:t>
            </w:r>
          </w:p>
          <w:p w14:paraId="5E7DFB5D" w14:textId="4B55692B" w:rsidR="00E55D94" w:rsidRPr="00D30652" w:rsidRDefault="00600E87" w:rsidP="00600E87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D30652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D30652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18BD528D" w14:textId="77777777" w:rsidTr="00016331">
        <w:trPr>
          <w:trHeight w:val="367"/>
        </w:trPr>
        <w:tc>
          <w:tcPr>
            <w:tcW w:w="3998" w:type="dxa"/>
            <w:vAlign w:val="center"/>
          </w:tcPr>
          <w:p w14:paraId="2337A5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D30652" w:rsidRDefault="00892299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69489692" w14:textId="77777777" w:rsidTr="00016331">
        <w:trPr>
          <w:trHeight w:val="414"/>
        </w:trPr>
        <w:tc>
          <w:tcPr>
            <w:tcW w:w="3998" w:type="dxa"/>
          </w:tcPr>
          <w:p w14:paraId="32149BDA" w14:textId="60F1004C" w:rsidR="00E55D94" w:rsidRPr="00D3065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предложения </w:t>
            </w:r>
            <w:r w:rsidR="006C7B9A" w:rsidRPr="00D30652">
              <w:rPr>
                <w:rFonts w:ascii="Times New Roman" w:hAnsi="Times New Roman"/>
                <w:b/>
                <w:sz w:val="20"/>
                <w:szCs w:val="20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E55D94" w:rsidRPr="00D30652" w14:paraId="707A6646" w14:textId="77777777" w:rsidTr="00016331">
        <w:trPr>
          <w:trHeight w:val="2251"/>
        </w:trPr>
        <w:tc>
          <w:tcPr>
            <w:tcW w:w="3998" w:type="dxa"/>
            <w:vAlign w:val="center"/>
          </w:tcPr>
          <w:p w14:paraId="20C54565" w14:textId="08839AEE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 w:rsidR="007201AC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7201AC" w:rsidRPr="00D30652"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5D94" w:rsidRPr="00D30652" w14:paraId="0E5D5E8E" w14:textId="77777777" w:rsidTr="00016331">
        <w:trPr>
          <w:trHeight w:val="411"/>
        </w:trPr>
        <w:tc>
          <w:tcPr>
            <w:tcW w:w="3998" w:type="dxa"/>
            <w:vAlign w:val="center"/>
          </w:tcPr>
          <w:p w14:paraId="22B271DC" w14:textId="0B34D8F9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D30652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  <w:r w:rsidR="006C7B9A" w:rsidRPr="00D30652">
              <w:rPr>
                <w:rFonts w:ascii="Times New Roman" w:hAnsi="Times New Roman"/>
                <w:sz w:val="20"/>
                <w:szCs w:val="20"/>
              </w:rPr>
              <w:t>0</w:t>
            </w:r>
            <w:r w:rsidR="00600E87" w:rsidRPr="00D30652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AF7D6C" w:rsidRPr="00D30652" w14:paraId="62852188" w14:textId="77777777" w:rsidTr="00016331">
        <w:trPr>
          <w:trHeight w:val="908"/>
        </w:trPr>
        <w:tc>
          <w:tcPr>
            <w:tcW w:w="3998" w:type="dxa"/>
            <w:vAlign w:val="center"/>
          </w:tcPr>
          <w:p w14:paraId="2F0129E8" w14:textId="6C281365" w:rsidR="00AF7D6C" w:rsidRPr="00D30652" w:rsidRDefault="00AF7D6C" w:rsidP="000163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F055C8" w14:textId="006FECD0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Контактное лицо –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Эркинов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14:paraId="1A17AE2E" w14:textId="15BEA268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Тел. +998 71 207 27 72 (доб. 22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92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),</w:t>
            </w:r>
          </w:p>
          <w:p w14:paraId="5AB16539" w14:textId="4315A087" w:rsidR="00AF7D6C" w:rsidRPr="00D30652" w:rsidRDefault="00C67DA3" w:rsidP="0001633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75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60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+998 94 581 34 43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711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42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37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</w:tbl>
    <w:p w14:paraId="2CB1024E" w14:textId="77777777" w:rsidR="00E55D94" w:rsidRPr="00D30652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1DB227C8" w14:textId="3C398760" w:rsidR="00773C49" w:rsidRPr="00D30652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D30652">
        <w:rPr>
          <w:rFonts w:ascii="Times New Roman" w:hAnsi="Times New Roman"/>
          <w:i w:val="0"/>
          <w:sz w:val="28"/>
          <w:szCs w:val="28"/>
        </w:rPr>
        <w:lastRenderedPageBreak/>
        <w:t xml:space="preserve">I. ИНСТРУКЦИЯ ДЛЯ УЧАСТНИКА </w:t>
      </w:r>
      <w:r w:rsidR="004100E3" w:rsidRPr="00D30652">
        <w:rPr>
          <w:rFonts w:ascii="Times New Roman" w:hAnsi="Times New Roman"/>
          <w:i w:val="0"/>
          <w:sz w:val="28"/>
          <w:szCs w:val="28"/>
        </w:rPr>
        <w:t>ОТБОР</w:t>
      </w:r>
      <w:r w:rsidRPr="00D30652">
        <w:rPr>
          <w:rFonts w:ascii="Times New Roman" w:hAnsi="Times New Roman"/>
          <w:i w:val="0"/>
          <w:sz w:val="28"/>
          <w:szCs w:val="28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30652" w14:paraId="7948C619" w14:textId="77777777" w:rsidTr="007336FC">
        <w:tc>
          <w:tcPr>
            <w:tcW w:w="567" w:type="dxa"/>
            <w:shd w:val="clear" w:color="auto" w:fill="auto"/>
          </w:tcPr>
          <w:bookmarkEnd w:id="1"/>
          <w:p w14:paraId="56ACD508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D30652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Настоящая 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>закупочная документация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>у</w:t>
            </w:r>
            <w:r w:rsidR="0056594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D30652">
              <w:t xml:space="preserve"> </w:t>
            </w:r>
            <w:r w:rsidR="00731378" w:rsidRPr="00D30652">
              <w:rPr>
                <w:rFonts w:ascii="Times New Roman" w:hAnsi="Times New Roman"/>
                <w:sz w:val="28"/>
                <w:szCs w:val="28"/>
              </w:rPr>
              <w:t xml:space="preserve">от 22.04.2021 г. № ЗРУ-684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(далее - Закон) и постановления Президента Республики Узбекистан от 20.02.2018 года ПП-3550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D30652">
              <w:rPr>
                <w:rFonts w:ascii="Times New Roman" w:hAnsi="Times New Roman"/>
                <w:sz w:val="28"/>
                <w:szCs w:val="28"/>
              </w:rPr>
              <w:t xml:space="preserve">оектной,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тендерн</w:t>
            </w:r>
            <w:r w:rsidR="00092E62" w:rsidRPr="00D30652">
              <w:rPr>
                <w:rFonts w:ascii="Times New Roman" w:hAnsi="Times New Roman"/>
                <w:sz w:val="28"/>
                <w:szCs w:val="28"/>
              </w:rPr>
              <w:t xml:space="preserve">ой документации 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2154A" w:rsidRPr="00D30652">
              <w:rPr>
                <w:rFonts w:ascii="Times New Roman" w:hAnsi="Times New Roman"/>
                <w:sz w:val="28"/>
                <w:szCs w:val="28"/>
              </w:rPr>
              <w:t>контракт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ов».</w:t>
            </w:r>
          </w:p>
        </w:tc>
      </w:tr>
      <w:tr w:rsidR="00EA7010" w:rsidRPr="00D30652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D30652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6CF09922" w:rsidR="00513B68" w:rsidRPr="00A41CCE" w:rsidRDefault="00EA7010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652" w:rsidRPr="00D30652">
              <w:rPr>
                <w:rFonts w:ascii="Times New Roman" w:hAnsi="Times New Roman"/>
                <w:sz w:val="28"/>
                <w:szCs w:val="28"/>
              </w:rPr>
              <w:t>на оказание консультационных услуг в рамках проекта: «Сопровождение составления консолидированной и отдельных финансовых отчётов дочерних предприятий по МСФО Группы АО «Узбекнефтегаз» за период, заканчивающейся 30 июня и 31 декабря 2022 года для подготовки к аудиту по Междунардным стандартам аудита (МСА), а также разработка методологических документов по системе финансовой отчётности и их внедрение в рамках подготовке к IPO»</w:t>
            </w:r>
          </w:p>
        </w:tc>
      </w:tr>
      <w:tr w:rsidR="00EA7010" w:rsidRPr="00D30652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268561D" w14:textId="77777777" w:rsidR="00EA7010" w:rsidRDefault="00EA7010" w:rsidP="00C8622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13867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(реализаци</w:t>
            </w:r>
            <w:r w:rsidR="00BC79BD" w:rsidRPr="00D3065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проекта)</w:t>
            </w:r>
            <w:r w:rsidR="00BC79BD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6108F3" w14:textId="77777777" w:rsidR="00C8622A" w:rsidRDefault="00C8622A" w:rsidP="00C8622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22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 12 поставновления Президента Республики Узбекистан от 09 июля 2019 года №ПП-4388 «О мерах по стабильному обеспечению экономики и населения энергоресурсами, финансовому оздоровлению и совершенствованию </w:t>
            </w:r>
            <w:r w:rsidR="003F6C46">
              <w:rPr>
                <w:rFonts w:ascii="Times New Roman" w:hAnsi="Times New Roman"/>
                <w:sz w:val="28"/>
                <w:szCs w:val="28"/>
              </w:rPr>
              <w:t>системы управления нефтегазовой отраслью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F6C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4406C7" w14:textId="77777777" w:rsidR="003F6C46" w:rsidRDefault="003F6C46" w:rsidP="003F6C4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пункт 1 постановления Президента Республики Узбекистан от 24 февраля 2020 года №ПП-4611 «О дополнительных мерах по переходу на международные стандарты финансовой отчётности»;</w:t>
            </w:r>
          </w:p>
          <w:p w14:paraId="45CBCE85" w14:textId="77777777" w:rsidR="003F6C46" w:rsidRDefault="003F6C46" w:rsidP="003F6C4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пункт 2 Указа </w:t>
            </w:r>
            <w:r w:rsidR="00BD5C5F">
              <w:rPr>
                <w:rFonts w:ascii="Times New Roman" w:hAnsi="Times New Roman"/>
                <w:sz w:val="28"/>
                <w:szCs w:val="28"/>
              </w:rPr>
              <w:t>Президента Республики Узбекистан от 27 октября 2020 года №УП-6096 «О мерах по ускоренному реформированию предприятий с участием государства и приватизации государственных активов»;</w:t>
            </w:r>
          </w:p>
          <w:p w14:paraId="1E86982F" w14:textId="77777777" w:rsidR="00BD5C5F" w:rsidRDefault="00BD5C5F" w:rsidP="00BD5C5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постановление Кабинета Министров Республики Узбекистан от 3 ноября 2021 года №668 «О дополнительных мерах по диверсификации внешних источников финансирования при осуществлении трансформации нефтегазовых сетей»;</w:t>
            </w:r>
          </w:p>
          <w:p w14:paraId="03A0AC7A" w14:textId="72B6CE3C" w:rsidR="00BD5C5F" w:rsidRPr="00BD5C5F" w:rsidRDefault="00BD5C5F" w:rsidP="00BD5C5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приказ АО «Узбекнефтегаз» от 31 мая 2022 года №261 «О мерах по проведению аудита консолидированной финансовой отчётности АО «Узбекнефтегаз» за 2022 год, составленной по Международным стандартам финансовой отчётности».</w:t>
            </w:r>
          </w:p>
        </w:tc>
      </w:tr>
      <w:tr w:rsidR="00EA7010" w:rsidRPr="00D30652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D512A8D" w14:textId="77777777" w:rsidR="003E16C6" w:rsidRPr="00D30652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Стартовая цена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33CC3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871E2E" w14:textId="3FBFDC6F" w:rsidR="003E16C6" w:rsidRPr="00D30652" w:rsidRDefault="00BD5C5F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D5C5F">
              <w:rPr>
                <w:rFonts w:ascii="Times New Roman" w:hAnsi="Times New Roman"/>
                <w:b/>
                <w:sz w:val="28"/>
                <w:szCs w:val="28"/>
              </w:rPr>
              <w:t>248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D5C5F"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D5C5F">
              <w:rPr>
                <w:rFonts w:ascii="Times New Roman" w:hAnsi="Times New Roman"/>
                <w:b/>
                <w:sz w:val="28"/>
                <w:szCs w:val="28"/>
              </w:rPr>
              <w:t>000,00</w:t>
            </w:r>
            <w:r w:rsidR="00910E6B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 сум</w:t>
            </w:r>
            <w:r w:rsidR="003E16C6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t>с НДС</w:t>
            </w:r>
            <w:r w:rsidR="003E16C6" w:rsidRPr="00D3065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429FB" w14:textId="2A6A6F28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Цены, указанные в предложении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2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должны превышать </w:t>
            </w:r>
            <w:r w:rsidR="00525B28" w:rsidRPr="00D30652">
              <w:rPr>
                <w:rFonts w:ascii="Times New Roman" w:hAnsi="Times New Roman"/>
                <w:sz w:val="28"/>
                <w:szCs w:val="28"/>
              </w:rPr>
              <w:t>стартовую цену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D30652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88204B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D30652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(телеконференций и т. п.).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Закупочная комиссия имеет право голосовать на удалении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информационно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600E87" w:rsidRPr="00D30652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D30652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D30652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Основные понятия,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о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в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CD865E" w14:textId="77777777" w:rsidR="00260D0E" w:rsidRPr="00D30652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60D0E"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вансовый платеж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4754C" w:rsidRPr="00D30652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D30652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D30652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D30652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D30652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D30652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D30652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D30652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D30652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D30652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D30652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D30652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государственных закупок, определяемое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Министерством финансов Республики Узбекистан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D0E" w:rsidRPr="00D30652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D30652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260D0E" w:rsidRPr="00D30652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D30652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30652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D30652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30652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D3065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30652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D30652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  <w:r w:rsidR="00013CC7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 «Заказчика»: г. Ташкент, Истикбол 16.</w:t>
            </w:r>
          </w:p>
          <w:p w14:paraId="1A3273A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>»: (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200 837 914)</w:t>
            </w:r>
          </w:p>
          <w:p w14:paraId="1C8BA9E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00432</w:t>
            </w:r>
          </w:p>
          <w:p w14:paraId="3501F3C3" w14:textId="77777777" w:rsidR="003A48E1" w:rsidRPr="00A41CCE" w:rsidRDefault="003A48E1" w:rsidP="003A48E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CCE">
              <w:rPr>
                <w:rFonts w:ascii="Times New Roman" w:hAnsi="Times New Roman"/>
                <w:lang w:val="en-US"/>
              </w:rPr>
              <w:t>«UZBEK INDUSTRIAL AND CONSTRUCTION BANK» JOINT STOCK COMMERCIAL BANK 3,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6F1487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Расчетный счет: </w:t>
            </w:r>
          </w:p>
          <w:p w14:paraId="117517A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20210840000124339018 (Долл. США)</w:t>
            </w:r>
          </w:p>
          <w:p w14:paraId="541849A3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20210978000124339009 (Евро)</w:t>
            </w:r>
          </w:p>
          <w:p w14:paraId="42CDDD5D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20210643200124339002 (Росс. Рубль)</w:t>
            </w:r>
          </w:p>
          <w:p w14:paraId="5C96069C" w14:textId="0FBD5F99" w:rsidR="00EA7010" w:rsidRPr="00D30652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20210000500124339031 (Узб. Сум)</w:t>
            </w:r>
          </w:p>
        </w:tc>
      </w:tr>
      <w:tr w:rsidR="00EA7010" w:rsidRPr="00D30652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D30652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Рабочим органом Закупочной комиссии является Департамент по закупкам </w:t>
            </w:r>
            <w:r w:rsidR="00A70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» (далее - «Рабочий орган»).</w:t>
            </w:r>
          </w:p>
          <w:p w14:paraId="3E5B2E38" w14:textId="77777777" w:rsidR="003A48E1" w:rsidRPr="00D30652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Адрес: Узбекистан, г. Ташкент, Мирабадский район, ул. Истикбол, 16.</w:t>
            </w:r>
          </w:p>
          <w:p w14:paraId="753AD685" w14:textId="59A3765D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Контактное лицо – </w:t>
            </w:r>
            <w:r w:rsidR="00F7513F">
              <w:rPr>
                <w:rFonts w:ascii="Times New Roman" w:hAnsi="Times New Roman"/>
                <w:sz w:val="28"/>
                <w:szCs w:val="28"/>
              </w:rPr>
              <w:t>Эркинов Х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44B4AF" w14:textId="2A2B7593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Тел. +998 71 207 27 72 (доб. 22</w:t>
            </w:r>
            <w:r w:rsidR="00F7513F">
              <w:rPr>
                <w:rFonts w:ascii="Times New Roman" w:hAnsi="Times New Roman"/>
                <w:sz w:val="28"/>
                <w:szCs w:val="28"/>
              </w:rPr>
              <w:t>92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7FD48DE3" w14:textId="5640A682" w:rsidR="00822EDA" w:rsidRPr="00D30652" w:rsidRDefault="00822EDA" w:rsidP="00F7513F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+998 9</w:t>
            </w:r>
            <w:r w:rsidR="00F7513F">
              <w:rPr>
                <w:rFonts w:ascii="Times New Roman" w:hAnsi="Times New Roman"/>
                <w:sz w:val="28"/>
                <w:szCs w:val="28"/>
              </w:rPr>
              <w:t>0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F7513F">
              <w:rPr>
                <w:rFonts w:ascii="Times New Roman" w:hAnsi="Times New Roman"/>
                <w:sz w:val="28"/>
                <w:szCs w:val="28"/>
              </w:rPr>
              <w:t>904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F7513F">
              <w:rPr>
                <w:rFonts w:ascii="Times New Roman" w:hAnsi="Times New Roman"/>
                <w:sz w:val="28"/>
                <w:szCs w:val="28"/>
              </w:rPr>
              <w:t>75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 6</w:t>
            </w:r>
            <w:r w:rsidR="00F7513F">
              <w:rPr>
                <w:rFonts w:ascii="Times New Roman" w:hAnsi="Times New Roman"/>
                <w:sz w:val="28"/>
                <w:szCs w:val="28"/>
              </w:rPr>
              <w:t>0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F7513F">
              <w:rPr>
                <w:rFonts w:ascii="Times New Roman" w:hAnsi="Times New Roman"/>
                <w:sz w:val="28"/>
                <w:szCs w:val="28"/>
              </w:rPr>
              <w:t xml:space="preserve">+998 97 711 42 37;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+998 94 581 34 43.</w:t>
            </w:r>
          </w:p>
          <w:p w14:paraId="3432F8F2" w14:textId="18544876" w:rsidR="00423528" w:rsidRPr="00D30652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E-mail: </w:t>
            </w:r>
            <w:hyperlink r:id="rId8" w:history="1">
              <w:r w:rsidRPr="00D30652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konkurs@ung.uz</w:t>
              </w:r>
            </w:hyperlink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9" w:history="1">
              <w:r w:rsidRPr="00D30652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tender@ung.uz</w:t>
              </w:r>
            </w:hyperlink>
          </w:p>
        </w:tc>
      </w:tr>
      <w:tr w:rsidR="00EA7010" w:rsidRPr="00D30652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D30652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EA7010" w:rsidRPr="00D30652">
              <w:rPr>
                <w:rFonts w:ascii="Times New Roman" w:hAnsi="Times New Roman"/>
                <w:sz w:val="28"/>
                <w:szCs w:val="28"/>
              </w:rPr>
              <w:t xml:space="preserve">одержатель: 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D30652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D30652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D30652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D30652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D30652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Наименование оператора, который проводит электронный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ссылка его веб-сайта: </w:t>
            </w:r>
          </w:p>
          <w:p w14:paraId="184E2F11" w14:textId="41707BA5" w:rsidR="00C21552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Узбекская </w:t>
            </w:r>
            <w:r w:rsidR="00EB510A" w:rsidRPr="00D3065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еспубликанская товарно-сырьевая биржа www.etender.uzex.uz.</w:t>
            </w:r>
          </w:p>
        </w:tc>
      </w:tr>
      <w:tr w:rsidR="00EA7010" w:rsidRPr="00D30652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D30652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</w:t>
            </w:r>
            <w:r w:rsidR="00951BAD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D30652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D30652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D30652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951BAD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D30652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</w:t>
            </w:r>
            <w:r w:rsidR="00FF0D6E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647A" w:rsidRPr="00D30652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14:paraId="1F8A7D16" w14:textId="77777777" w:rsidR="0061647A" w:rsidRPr="00D30652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подавать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аказчику или привлеченной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им специализированной организации запросы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0B5CE6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EA2C44" w14:textId="77777777" w:rsidR="0061647A" w:rsidRPr="00D30652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вносить изменения в предложения или отзывать их в соответствии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61647A" w:rsidRPr="00D30652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14:paraId="3D536D7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законодательства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о государственных закупках;</w:t>
            </w:r>
          </w:p>
          <w:p w14:paraId="449BF6E1" w14:textId="3C2FAD93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представлять предложения и документы, соответствующие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заключать в случае признания его победителем договор с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D30652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1647A" w:rsidRPr="00D30652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D30652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, имеющий конфликт интересов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30652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в течение двух дней со дня официального объявления его победителем по итогам торгов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, раскрыть информацию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D30652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00FA" w:rsidRPr="00D30652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D30652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Допуск к электронному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D30652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 электронному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D30652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D30652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600FA" w:rsidRPr="00D30652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="0007670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автоматическом режиме:</w:t>
            </w:r>
          </w:p>
          <w:p w14:paraId="06F7D52E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14:paraId="360F52CF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E6741" w:rsidRPr="00D30652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D30652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D30652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D30652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посредством заполнения ими на портале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 xml:space="preserve">анкеты-заявления </w:t>
            </w:r>
            <w:r w:rsidR="00804A75" w:rsidRPr="00D30652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4ED88" w14:textId="77777777" w:rsidR="00CE6741" w:rsidRPr="00D30652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 w:rsidR="003666B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14:paraId="20893693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правомочность на заключение договора;</w:t>
            </w:r>
          </w:p>
          <w:p w14:paraId="4AFF79C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задолженности по уплате налогов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EF7FA4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 w:rsidR="004F1627" w:rsidRPr="00D30652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3E6A2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 w:rsidR="007F033F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отсутствии у него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37B96" w14:textId="77777777" w:rsidR="00014CAF" w:rsidRPr="00D30652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После заполнения анкеты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-заявления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участником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электронной системой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проверяются данные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Единого реестра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недобросовестных исполнителей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14:paraId="5319262C" w14:textId="77777777" w:rsidR="00226696" w:rsidRPr="00D30652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14:paraId="06DA496B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открывает участникам отдельные лицевые счета в РКП;</w:t>
            </w:r>
          </w:p>
          <w:p w14:paraId="7F3F42C4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создает участникам персональные кабинеты.</w:t>
            </w:r>
          </w:p>
        </w:tc>
      </w:tr>
      <w:tr w:rsidR="002B3739" w:rsidRPr="00D30652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D30652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участия в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14:paraId="0680D43F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D30652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опре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яется согласно нормативно-правовым актам, регулирующи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процедуры электронных государственных закупок.</w:t>
            </w:r>
          </w:p>
        </w:tc>
      </w:tr>
      <w:tr w:rsidR="00E11AAC" w:rsidRPr="00D30652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Для участия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 участник:</w:t>
            </w:r>
          </w:p>
          <w:p w14:paraId="773D60D8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сайте </w:t>
            </w:r>
            <w:r w:rsidRPr="00D3065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etender.uzex.uz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78204D" w14:textId="2971286A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участник подает заявку на участие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C09D7" w:rsidRPr="00D30652">
              <w:rPr>
                <w:rFonts w:ascii="Times New Roman" w:hAnsi="Times New Roman"/>
                <w:sz w:val="28"/>
                <w:szCs w:val="28"/>
              </w:rPr>
              <w:t xml:space="preserve">согласно пункту 7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D30652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D30652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D30652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30652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отбора, необходимость внесения участниками задатка и его размер определяются Заказчиком,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D30652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D30652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  <w:r w:rsidR="002100E3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следующих событий:</w:t>
            </w:r>
          </w:p>
          <w:p w14:paraId="31B70E74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истечение срока действия обеспечения предложения;</w:t>
            </w:r>
          </w:p>
          <w:p w14:paraId="56B24085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отмена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а;</w:t>
            </w:r>
          </w:p>
          <w:p w14:paraId="418BD96C" w14:textId="77777777" w:rsidR="002B3739" w:rsidRPr="00D30652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30652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D30652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AB084" w14:textId="304FCE79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отбора, проведенного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Заказчиком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74E0" w14:textId="7D869236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отбора из суммы авансовых платежей участника портал взимает </w:t>
            </w:r>
            <w:r w:rsidRPr="00D306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14:paraId="1B135AB5" w14:textId="11E53A78" w:rsidR="007F1F36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D30652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D30652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определенный закупочной комиссией срок электронная система в автоматическом режиме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D30652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оформления предложения в соответствии с требованиями, указанными в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8A197E1" w14:textId="0AD38B4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соответствия участника квалификационным требованиям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(если предусмотрено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документацией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отбору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A4C4E4F" w14:textId="422476E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технической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C64EFB0" w14:textId="4FD3625F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предложения.</w:t>
            </w:r>
          </w:p>
          <w:p w14:paraId="674BF53F" w14:textId="7A525131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7F1F36" w:rsidRPr="00D3065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оформлямых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представлен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приложении №1 (формы №1,2,3,4,5</w:t>
            </w:r>
            <w:r w:rsidR="003E16C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8E632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7F1F36" w:rsidRPr="00D30652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определение победителя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производятся на основании </w:t>
            </w:r>
            <w:r w:rsidR="00005C7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последовательности, порядка,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критериев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изложенных в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№ 2).</w:t>
            </w:r>
          </w:p>
        </w:tc>
      </w:tr>
      <w:tr w:rsidR="007F1F36" w:rsidRPr="00D30652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отстраняется от участия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е, если:</w:t>
            </w:r>
          </w:p>
          <w:p w14:paraId="6D4A562A" w14:textId="77777777" w:rsidR="00B90765" w:rsidRPr="00D30652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14:paraId="75EAEC2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14:paraId="5072A1C8" w14:textId="62DC69F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не соответствует квалификационным,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 и/или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техническим 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коммерческим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55B2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не соответствует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A96FD" w14:textId="6096AF9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27BF13B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30652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D30652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редложение признается надлежаще оформленным, если оно соответствует требованиям Закона и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Решение ответственного секретаря закупочной комиссии о признании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30652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Во время оценки предложений 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разъяснения по поводу их предложений. Данная процедура проводится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14:paraId="6FED0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7F1F36" w:rsidRPr="00D30652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не может превышать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45 (сорока пяти) рабочих дней с момента окончания подачи предложений.</w:t>
            </w:r>
          </w:p>
        </w:tc>
      </w:tr>
      <w:tr w:rsidR="007F1F36" w:rsidRPr="00D30652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Подача предложения для участия в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электронном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D30652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D30652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редложение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и вся связанная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с ним корреспонденция, и документация, которые осуществляются участником и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заказчиком, должны быть на узбекском или русском языке.</w:t>
            </w:r>
            <w:r w:rsidR="00DE608D"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16543D9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30652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>Вместе с предложением</w:t>
            </w:r>
            <w:r w:rsidR="005913FD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</w:rPr>
              <w:t>*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D30652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D30652">
              <w:rPr>
                <w:rFonts w:ascii="Times New Roman" w:hAnsi="Times New Roman"/>
                <w:bCs/>
                <w:i/>
              </w:rPr>
              <w:t>.</w:t>
            </w:r>
          </w:p>
          <w:p w14:paraId="509B20EF" w14:textId="7D869EC4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30652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D30652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14:paraId="347D338C" w14:textId="15BE063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вправе подать только одно предложение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на один лот;</w:t>
            </w:r>
          </w:p>
          <w:p w14:paraId="422F45D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несет ответственность за подлинность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14:paraId="2A965977" w14:textId="5545155D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30652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30652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30652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D30652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техническое предложение, и сравнительная таблица технических характеристик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на предлагаемый товар </w:t>
            </w:r>
            <w:r w:rsidR="008A3C39" w:rsidRPr="00D30652">
              <w:rPr>
                <w:rFonts w:ascii="Times New Roman" w:hAnsi="Times New Roman"/>
                <w:sz w:val="28"/>
                <w:szCs w:val="28"/>
              </w:rPr>
              <w:t xml:space="preserve">(работы, услуги)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соответствии с формой №7, прилагаемой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к данной инструкции;</w:t>
            </w:r>
          </w:p>
          <w:p w14:paraId="0B4B8004" w14:textId="032193FA" w:rsidR="009573BF" w:rsidRPr="00D30652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523078286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техническая документация (брошюры,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т.п. или иные документы, содержащие полное и подробное описание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).</w:t>
            </w:r>
            <w:bookmarkEnd w:id="3"/>
          </w:p>
        </w:tc>
      </w:tr>
      <w:tr w:rsidR="007F1F36" w:rsidRPr="00D30652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D3065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Ценовое предложение участника</w:t>
            </w:r>
            <w:r w:rsidR="00CC5575" w:rsidRPr="00D30652">
              <w:rPr>
                <w:rFonts w:ascii="Times New Roman" w:hAnsi="Times New Roman"/>
                <w:sz w:val="28"/>
                <w:szCs w:val="28"/>
              </w:rPr>
              <w:t xml:space="preserve"> вносится в соответствующий раздел электронной системы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D30652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30652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14:paraId="2CB4851E" w14:textId="2E16213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данном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должен быть продлен не менее чем на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рабочих дней с даты внесения изменений в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 Одновременно с этим вносятся изменения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объявление о проведении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если была изменена информация, указанная в объявлении.</w:t>
            </w:r>
          </w:p>
        </w:tc>
      </w:tr>
      <w:tr w:rsidR="007F1F36" w:rsidRPr="00D30652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признается несостоявшимся:</w:t>
            </w:r>
          </w:p>
          <w:p w14:paraId="390E2C59" w14:textId="0CF75B2B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F37CE1" w14:textId="3ED50E3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 документацией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электронная система в автоматическом режиме определяет в качестве победителя участника, предложившего наименьшую цену из числа участников, допущенных к дальнейшему участию в электронном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D30652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повторно в таких же условиях, установленных в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критериях и требованиях к товарам (работам, услугам).</w:t>
            </w:r>
          </w:p>
        </w:tc>
      </w:tr>
      <w:tr w:rsidR="007F1F36" w:rsidRPr="00D30652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30652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523300889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14:paraId="0868E621" w14:textId="4C63971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соответствующие разъяснения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4"/>
          </w:p>
        </w:tc>
      </w:tr>
      <w:tr w:rsidR="007F1F36" w:rsidRPr="00D30652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D30652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представляет в размере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E1A" w:rsidRPr="00D30652">
              <w:rPr>
                <w:rFonts w:ascii="Times New Roman" w:hAnsi="Times New Roman"/>
                <w:sz w:val="28"/>
                <w:szCs w:val="28"/>
              </w:rPr>
              <w:t>10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% от общей суммы заключаемого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гаранти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исполнения обязательств договора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D30652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через открытый электронный чат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разъяснения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если указанный запрос поступил к заказчику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должны изменять ее сущность.</w:t>
            </w:r>
          </w:p>
        </w:tc>
      </w:tr>
      <w:tr w:rsidR="007F1F36" w:rsidRPr="00D30652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D30652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D30652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D30652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публикует обоснованные причины данного решения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D30652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Договор по результатам проведения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заключается в электронной форме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предложении победителя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D30652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D30652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3B1F81D" w14:textId="77777777" w:rsidR="00A73415" w:rsidRPr="00D30652" w:rsidRDefault="00B27696" w:rsidP="00A42F30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br w:type="page"/>
      </w:r>
    </w:p>
    <w:p w14:paraId="0D885B3D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№1</w:t>
      </w:r>
    </w:p>
    <w:p w14:paraId="4320D973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</w:p>
    <w:p w14:paraId="5E42E3A6" w14:textId="2FD001E6" w:rsidR="00A73415" w:rsidRPr="00D30652" w:rsidRDefault="00A73415" w:rsidP="00A73415">
      <w:pPr>
        <w:ind w:firstLine="284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Последовательность оценки предложений</w:t>
      </w:r>
      <w:r w:rsidR="008162F4" w:rsidRPr="00D30652">
        <w:rPr>
          <w:rFonts w:ascii="Times New Roman" w:hAnsi="Times New Roman"/>
          <w:b/>
        </w:rPr>
        <w:t xml:space="preserve"> по отбору</w:t>
      </w:r>
      <w:r w:rsidRPr="00D306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7242D19" w14:textId="77777777" w:rsidR="00A73415" w:rsidRPr="00D30652" w:rsidRDefault="00A73415" w:rsidP="00A73415">
      <w:pPr>
        <w:jc w:val="center"/>
        <w:rPr>
          <w:rFonts w:ascii="Times New Roman" w:hAnsi="Times New Roman"/>
          <w:b/>
        </w:rPr>
      </w:pPr>
    </w:p>
    <w:p w14:paraId="51E2F119" w14:textId="5E276F96" w:rsidR="00A73415" w:rsidRPr="00D30652" w:rsidRDefault="00A73415" w:rsidP="00A73415">
      <w:pPr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Оценка предложений осуществляется в следующей последовательности:</w:t>
      </w:r>
    </w:p>
    <w:p w14:paraId="0A481DD5" w14:textId="42C9494F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проверка оформления предложения в соответствии с требованиями, указанными в </w:t>
      </w:r>
      <w:r w:rsidR="00E246D3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документации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№1);</w:t>
      </w:r>
    </w:p>
    <w:p w14:paraId="0BAD2E60" w14:textId="316C4B51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оценка соответствия участника квалификационным требованиям (если предусмотрены условиями </w:t>
      </w:r>
      <w:r w:rsidR="00746285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документацией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, таблица № 2);</w:t>
      </w:r>
    </w:p>
    <w:p w14:paraId="5488834F" w14:textId="16C1C1C0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 оценка технической части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 3).</w:t>
      </w:r>
    </w:p>
    <w:p w14:paraId="14225C85" w14:textId="06B87948" w:rsidR="00A73415" w:rsidRPr="00D30652" w:rsidRDefault="00A73415" w:rsidP="00A73415">
      <w:pPr>
        <w:ind w:firstLine="426"/>
        <w:jc w:val="both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не ранее подведения итогов оценки предыдущей части предложения.</w:t>
      </w:r>
    </w:p>
    <w:p w14:paraId="05442699" w14:textId="77777777" w:rsidR="00A73415" w:rsidRPr="00D30652" w:rsidRDefault="00A73415" w:rsidP="00A42F30">
      <w:pPr>
        <w:jc w:val="center"/>
        <w:rPr>
          <w:rFonts w:ascii="Times New Roman" w:hAnsi="Times New Roman"/>
          <w:b/>
        </w:rPr>
      </w:pPr>
    </w:p>
    <w:p w14:paraId="22896B9D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ПЕРЕЧЕНЬ</w:t>
      </w:r>
    </w:p>
    <w:p w14:paraId="0CF22A13" w14:textId="1C990BFC" w:rsidR="00A42F30" w:rsidRPr="00D30652" w:rsidRDefault="00CC5575" w:rsidP="00A42F30">
      <w:pPr>
        <w:ind w:right="-365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д</w:t>
      </w:r>
      <w:r w:rsidR="00A42F30" w:rsidRPr="00D30652">
        <w:rPr>
          <w:rFonts w:ascii="Times New Roman" w:hAnsi="Times New Roman"/>
        </w:rPr>
        <w:t>окументов</w:t>
      </w:r>
      <w:r w:rsidRPr="00D30652">
        <w:rPr>
          <w:rFonts w:ascii="Times New Roman" w:hAnsi="Times New Roman"/>
        </w:rPr>
        <w:t xml:space="preserve">, оформляемых участниками для участия в электронном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е</w:t>
      </w:r>
    </w:p>
    <w:p w14:paraId="4144CBAE" w14:textId="77777777" w:rsidR="00735A6C" w:rsidRPr="00D30652" w:rsidRDefault="00735A6C" w:rsidP="00814911">
      <w:pPr>
        <w:ind w:left="360" w:right="-159"/>
        <w:jc w:val="right"/>
        <w:rPr>
          <w:rFonts w:ascii="Times New Roman" w:hAnsi="Times New Roman"/>
          <w:i/>
        </w:rPr>
      </w:pPr>
    </w:p>
    <w:p w14:paraId="0746B592" w14:textId="77777777" w:rsidR="00814911" w:rsidRPr="00D30652" w:rsidRDefault="00814911" w:rsidP="00814911">
      <w:pPr>
        <w:ind w:left="360" w:right="-159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D30652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</w:t>
            </w:r>
            <w:r w:rsidR="004100E3" w:rsidRPr="00D30652">
              <w:rPr>
                <w:rFonts w:ascii="Times New Roman" w:hAnsi="Times New Roman"/>
                <w:b/>
              </w:rPr>
              <w:t>отбор</w:t>
            </w:r>
            <w:r w:rsidRPr="00D30652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Основание для </w:t>
            </w:r>
            <w:r w:rsidR="00E8395D" w:rsidRPr="00D30652">
              <w:rPr>
                <w:rFonts w:ascii="Times New Roman" w:hAnsi="Times New Roman"/>
                <w:b/>
              </w:rPr>
              <w:t>отстранения участника</w:t>
            </w:r>
          </w:p>
        </w:tc>
      </w:tr>
      <w:tr w:rsidR="00C33494" w:rsidRPr="00D30652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Заявка для участия в электронном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 xml:space="preserve">е на имя председателя </w:t>
            </w:r>
            <w:r w:rsidRPr="00D30652">
              <w:rPr>
                <w:rFonts w:ascii="Times New Roman" w:hAnsi="Times New Roman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</w:rPr>
              <w:t xml:space="preserve">комиссии </w:t>
            </w:r>
            <w:r w:rsidRPr="00D30652">
              <w:rPr>
                <w:rFonts w:ascii="Times New Roman" w:hAnsi="Times New Roman"/>
                <w:i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33494" w:rsidRPr="00D30652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2046F6" w:rsidRPr="00D30652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</w:tr>
      <w:tr w:rsidR="00487E2F" w:rsidRPr="00D30652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487E2F" w:rsidRPr="00D30652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D30652" w:rsidRDefault="00487E2F" w:rsidP="00487E2F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Общая информация об участнике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Предоставляется справка от уполномоченного </w:t>
            </w:r>
            <w:r w:rsidRPr="00D30652">
              <w:rPr>
                <w:rFonts w:ascii="Times New Roman" w:hAnsi="Times New Roman"/>
              </w:rPr>
              <w:lastRenderedPageBreak/>
              <w:t xml:space="preserve">органа, при наличии просроченной задолженности участник отстраняется от участия в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lastRenderedPageBreak/>
              <w:t>Статья 42 Закона</w:t>
            </w:r>
          </w:p>
        </w:tc>
      </w:tr>
      <w:tr w:rsidR="00895B8A" w:rsidRPr="00D30652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67 Закона</w:t>
            </w:r>
          </w:p>
        </w:tc>
      </w:tr>
      <w:tr w:rsidR="00895B8A" w:rsidRPr="00D30652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46 Закона</w:t>
            </w:r>
          </w:p>
        </w:tc>
      </w:tr>
    </w:tbl>
    <w:p w14:paraId="7F76CEC1" w14:textId="77777777" w:rsidR="00A42F30" w:rsidRPr="00D30652" w:rsidRDefault="00D875DE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A42F30" w:rsidRPr="00D30652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BE6D0B5" w14:textId="77777777" w:rsidR="001F288F" w:rsidRPr="00D30652" w:rsidRDefault="001F288F" w:rsidP="00A42F30">
      <w:pPr>
        <w:jc w:val="center"/>
        <w:rPr>
          <w:rFonts w:ascii="Times New Roman" w:hAnsi="Times New Roman"/>
          <w:i/>
        </w:rPr>
      </w:pPr>
    </w:p>
    <w:p w14:paraId="30E15658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4FBA3659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35C3E00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367560E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50125B66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4932B7" w14:textId="77777777" w:rsidR="00A42F30" w:rsidRPr="00D30652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D30652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D9F6F40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ЗАЯВКА</w:t>
      </w:r>
    </w:p>
    <w:p w14:paraId="087BB87B" w14:textId="77777777" w:rsidR="00A42F30" w:rsidRPr="00D30652" w:rsidRDefault="00A42F30" w:rsidP="00A42F30">
      <w:pPr>
        <w:spacing w:line="360" w:lineRule="auto"/>
        <w:jc w:val="both"/>
        <w:rPr>
          <w:rFonts w:ascii="Times New Roman" w:hAnsi="Times New Roman"/>
        </w:rPr>
      </w:pPr>
    </w:p>
    <w:p w14:paraId="0D60EC14" w14:textId="77777777" w:rsidR="00A42F30" w:rsidRPr="00D30652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A4D60E1" w14:textId="5F4B62A4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>закупочную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документацию </w:t>
      </w:r>
      <w:r w:rsidR="005074AA" w:rsidRPr="00D30652">
        <w:rPr>
          <w:rFonts w:ascii="Times New Roman" w:hAnsi="Times New Roman"/>
        </w:rPr>
        <w:t>по</w:t>
      </w:r>
      <w:r w:rsidR="00746285" w:rsidRPr="00D30652">
        <w:rPr>
          <w:rFonts w:ascii="Times New Roman" w:hAnsi="Times New Roman"/>
        </w:rPr>
        <w:t xml:space="preserve"> отбору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№____ на </w:t>
      </w:r>
      <w:r w:rsidR="00746285" w:rsidRPr="00D30652">
        <w:rPr>
          <w:rFonts w:ascii="Times New Roman" w:hAnsi="Times New Roman"/>
        </w:rPr>
        <w:t>оказание</w:t>
      </w:r>
      <w:r w:rsidR="00016331">
        <w:rPr>
          <w:rFonts w:ascii="Times New Roman" w:hAnsi="Times New Roman"/>
        </w:rPr>
        <w:t xml:space="preserve"> услуг</w:t>
      </w:r>
      <w:r w:rsidR="00746285" w:rsidRPr="00D30652">
        <w:rPr>
          <w:rFonts w:ascii="Times New Roman" w:hAnsi="Times New Roman"/>
        </w:rPr>
        <w:t xml:space="preserve"> по теме</w:t>
      </w:r>
      <w:r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  <w:i/>
        </w:rPr>
        <w:t xml:space="preserve">(указать наименование </w:t>
      </w:r>
      <w:r w:rsidR="00016331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  <w:i/>
        </w:rPr>
        <w:t>)</w:t>
      </w:r>
      <w:r w:rsidRPr="00D30652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D30652">
        <w:rPr>
          <w:rFonts w:ascii="Times New Roman" w:hAnsi="Times New Roman"/>
          <w:i/>
          <w:iCs/>
        </w:rPr>
        <w:t xml:space="preserve">(наименование Участника </w:t>
      </w:r>
      <w:r w:rsidR="004100E3" w:rsidRPr="00D30652">
        <w:rPr>
          <w:rFonts w:ascii="Times New Roman" w:hAnsi="Times New Roman"/>
          <w:i/>
          <w:iCs/>
        </w:rPr>
        <w:t>отбор</w:t>
      </w:r>
      <w:r w:rsidRPr="00D30652">
        <w:rPr>
          <w:rFonts w:ascii="Times New Roman" w:hAnsi="Times New Roman"/>
          <w:i/>
          <w:iCs/>
        </w:rPr>
        <w:t>а)</w:t>
      </w:r>
      <w:r w:rsidRPr="00D30652">
        <w:rPr>
          <w:rFonts w:ascii="Times New Roman" w:hAnsi="Times New Roman"/>
        </w:rPr>
        <w:t xml:space="preserve">, намерены участвовать в </w:t>
      </w:r>
      <w:r w:rsidR="007C3C1D" w:rsidRPr="00D30652">
        <w:rPr>
          <w:rFonts w:ascii="Times New Roman" w:hAnsi="Times New Roman"/>
        </w:rPr>
        <w:t xml:space="preserve">электронном </w:t>
      </w:r>
      <w:r w:rsidR="004100E3" w:rsidRPr="00D30652">
        <w:rPr>
          <w:rFonts w:ascii="Times New Roman" w:hAnsi="Times New Roman"/>
        </w:rPr>
        <w:t>отбор</w:t>
      </w:r>
      <w:r w:rsidR="003C18F0" w:rsidRPr="00D30652">
        <w:rPr>
          <w:rFonts w:ascii="Times New Roman" w:hAnsi="Times New Roman"/>
        </w:rPr>
        <w:t>е</w:t>
      </w:r>
      <w:r w:rsidRPr="00D30652">
        <w:rPr>
          <w:rFonts w:ascii="Times New Roman" w:hAnsi="Times New Roman"/>
        </w:rPr>
        <w:t xml:space="preserve"> на </w:t>
      </w:r>
      <w:r w:rsidR="00016331">
        <w:rPr>
          <w:rFonts w:ascii="Times New Roman" w:hAnsi="Times New Roman"/>
        </w:rPr>
        <w:t>оказание услуги</w:t>
      </w:r>
      <w:r w:rsidRPr="00D30652">
        <w:rPr>
          <w:rFonts w:ascii="Times New Roman" w:hAnsi="Times New Roman"/>
        </w:rPr>
        <w:t xml:space="preserve"> в соответствии с </w:t>
      </w:r>
      <w:r w:rsidR="00E246D3" w:rsidRPr="00D30652">
        <w:rPr>
          <w:rFonts w:ascii="Times New Roman" w:hAnsi="Times New Roman"/>
        </w:rPr>
        <w:t xml:space="preserve">закупочной </w:t>
      </w:r>
      <w:r w:rsidRPr="00D30652">
        <w:rPr>
          <w:rFonts w:ascii="Times New Roman" w:hAnsi="Times New Roman"/>
        </w:rPr>
        <w:t>документацией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.</w:t>
      </w:r>
    </w:p>
    <w:p w14:paraId="658A789E" w14:textId="77777777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В этой связи</w:t>
      </w:r>
      <w:r w:rsidR="007C3C1D" w:rsidRPr="00D30652">
        <w:rPr>
          <w:rFonts w:ascii="Times New Roman" w:hAnsi="Times New Roman"/>
        </w:rPr>
        <w:t xml:space="preserve"> направляем следующие документы</w:t>
      </w:r>
      <w:r w:rsidRPr="00D30652">
        <w:rPr>
          <w:rFonts w:ascii="Times New Roman" w:hAnsi="Times New Roman"/>
        </w:rPr>
        <w:t>:</w:t>
      </w:r>
    </w:p>
    <w:p w14:paraId="0C424049" w14:textId="4D4910CD" w:rsidR="0087417A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D30652">
        <w:rPr>
          <w:rFonts w:ascii="Times New Roman" w:hAnsi="Times New Roman"/>
          <w:b/>
          <w:bCs/>
        </w:rPr>
        <w:t xml:space="preserve">1. </w:t>
      </w:r>
      <w:r w:rsidR="008E6322" w:rsidRPr="00D30652">
        <w:rPr>
          <w:rFonts w:ascii="Times New Roman" w:hAnsi="Times New Roman"/>
          <w:bCs/>
        </w:rPr>
        <w:t xml:space="preserve">Общие сведения об </w:t>
      </w:r>
      <w:r w:rsidR="0087417A" w:rsidRPr="00D30652">
        <w:rPr>
          <w:rFonts w:ascii="Times New Roman" w:hAnsi="Times New Roman"/>
          <w:bCs/>
        </w:rPr>
        <w:t>участник</w:t>
      </w:r>
      <w:r w:rsidR="008E6322" w:rsidRPr="00D30652">
        <w:rPr>
          <w:rFonts w:ascii="Times New Roman" w:hAnsi="Times New Roman"/>
          <w:bCs/>
        </w:rPr>
        <w:t>е</w:t>
      </w:r>
      <w:r w:rsidR="0087417A" w:rsidRPr="00D30652">
        <w:rPr>
          <w:rFonts w:ascii="Times New Roman" w:hAnsi="Times New Roman"/>
          <w:bCs/>
        </w:rPr>
        <w:t xml:space="preserve"> электронного </w:t>
      </w:r>
      <w:r w:rsidR="004100E3" w:rsidRPr="00D30652">
        <w:rPr>
          <w:rFonts w:ascii="Times New Roman" w:hAnsi="Times New Roman"/>
          <w:bCs/>
        </w:rPr>
        <w:t>отбор</w:t>
      </w:r>
      <w:r w:rsidR="0087417A" w:rsidRPr="00D30652">
        <w:rPr>
          <w:rFonts w:ascii="Times New Roman" w:hAnsi="Times New Roman"/>
          <w:bCs/>
        </w:rPr>
        <w:t>а;</w:t>
      </w:r>
    </w:p>
    <w:p w14:paraId="64A8DFCC" w14:textId="77777777" w:rsidR="00A42F30" w:rsidRPr="00D30652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A42F30" w:rsidRPr="00D30652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="007C3C1D" w:rsidRPr="00D30652">
        <w:rPr>
          <w:rFonts w:ascii="Times New Roman" w:hAnsi="Times New Roman"/>
        </w:rPr>
        <w:br/>
      </w:r>
      <w:r w:rsidR="00A42F30" w:rsidRPr="00D30652">
        <w:rPr>
          <w:rFonts w:ascii="Times New Roman" w:hAnsi="Times New Roman"/>
        </w:rPr>
        <w:t>в случае предоставления брошюр, буклетов, проспектов, и т.д. указать количество);</w:t>
      </w:r>
    </w:p>
    <w:p w14:paraId="3D9E868D" w14:textId="77777777" w:rsidR="00A42F30" w:rsidRPr="00D30652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7C3C1D" w:rsidRPr="00D30652">
        <w:rPr>
          <w:rFonts w:ascii="Times New Roman" w:hAnsi="Times New Roman"/>
          <w:bCs/>
        </w:rPr>
        <w:t>Техническое предложение</w:t>
      </w:r>
      <w:r w:rsidR="0087417A" w:rsidRPr="00D30652">
        <w:rPr>
          <w:rFonts w:ascii="Times New Roman" w:hAnsi="Times New Roman"/>
          <w:bCs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Pr="00D30652">
        <w:rPr>
          <w:rFonts w:ascii="Times New Roman" w:hAnsi="Times New Roman"/>
        </w:rPr>
        <w:t>;</w:t>
      </w:r>
    </w:p>
    <w:p w14:paraId="66145C39" w14:textId="17B1464C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30652">
        <w:rPr>
          <w:rFonts w:ascii="Times New Roman" w:hAnsi="Times New Roman"/>
          <w:b/>
          <w:bCs/>
        </w:rPr>
        <w:t>3.</w:t>
      </w:r>
      <w:r w:rsidRPr="00D30652">
        <w:rPr>
          <w:rFonts w:ascii="Times New Roman" w:hAnsi="Times New Roman"/>
        </w:rPr>
        <w:t xml:space="preserve"> Иные документы</w:t>
      </w:r>
      <w:r w:rsidRPr="00D30652">
        <w:rPr>
          <w:rFonts w:ascii="Times New Roman" w:hAnsi="Times New Roman"/>
          <w:sz w:val="28"/>
          <w:szCs w:val="28"/>
        </w:rPr>
        <w:t xml:space="preserve"> </w:t>
      </w:r>
      <w:r w:rsidRPr="00D30652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D30652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7519A951" w14:textId="1DE7CEF9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Ф.И.О. ответственного лица за подготовку предложения: </w:t>
      </w:r>
    </w:p>
    <w:p w14:paraId="7481737F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2538BEB5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Контактный телефон/факс: ____________________________________________</w:t>
      </w:r>
    </w:p>
    <w:p w14:paraId="0CF8EB11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445E9F53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Адрес электронной почты: ______________________________</w:t>
      </w:r>
    </w:p>
    <w:p w14:paraId="7D131D2C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615322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</w:t>
      </w:r>
    </w:p>
    <w:p w14:paraId="4D4C9ED6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0F76581A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A1EA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50E9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F77D26" w14:textId="77777777" w:rsidR="00A42F30" w:rsidRPr="00D30652" w:rsidRDefault="00A42F30" w:rsidP="00A42F30">
      <w:pPr>
        <w:rPr>
          <w:rFonts w:ascii="Times New Roman" w:hAnsi="Times New Roman"/>
        </w:rPr>
      </w:pPr>
    </w:p>
    <w:p w14:paraId="10890D73" w14:textId="77777777" w:rsidR="00A42F30" w:rsidRPr="00D30652" w:rsidRDefault="00A42F30" w:rsidP="00A42F30">
      <w:pPr>
        <w:rPr>
          <w:rFonts w:ascii="Times New Roman" w:hAnsi="Times New Roman"/>
        </w:rPr>
      </w:pPr>
    </w:p>
    <w:p w14:paraId="74D5A4F4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261CF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83271DF" w14:textId="77777777" w:rsidR="00A42F30" w:rsidRPr="00D30652" w:rsidRDefault="00A42F30" w:rsidP="00A42F30">
      <w:pPr>
        <w:rPr>
          <w:rFonts w:ascii="Times New Roman" w:hAnsi="Times New Roman"/>
        </w:rPr>
      </w:pPr>
    </w:p>
    <w:p w14:paraId="324743B1" w14:textId="77777777" w:rsidR="00A42F30" w:rsidRPr="00D30652" w:rsidRDefault="00A42F30" w:rsidP="00A42F30">
      <w:pPr>
        <w:rPr>
          <w:rFonts w:ascii="Times New Roman" w:hAnsi="Times New Roman"/>
        </w:rPr>
      </w:pPr>
    </w:p>
    <w:p w14:paraId="72FCA24F" w14:textId="77777777" w:rsidR="00A42F30" w:rsidRPr="00D30652" w:rsidRDefault="00A42F30" w:rsidP="00A42F30">
      <w:pPr>
        <w:rPr>
          <w:rFonts w:ascii="Times New Roman" w:hAnsi="Times New Roman"/>
        </w:rPr>
      </w:pPr>
    </w:p>
    <w:p w14:paraId="60EB95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48DAEE89" w14:textId="77777777" w:rsidR="00A42F30" w:rsidRPr="00D30652" w:rsidRDefault="00A42F30" w:rsidP="00A42F30">
      <w:pPr>
        <w:rPr>
          <w:rFonts w:ascii="Times New Roman" w:hAnsi="Times New Roman"/>
        </w:rPr>
      </w:pPr>
    </w:p>
    <w:p w14:paraId="11FDD6F0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2B6E82" w14:textId="77777777" w:rsidR="00A42F30" w:rsidRPr="00D30652" w:rsidRDefault="00A42F30" w:rsidP="00A42F30">
      <w:pPr>
        <w:rPr>
          <w:rFonts w:ascii="Times New Roman" w:hAnsi="Times New Roman"/>
        </w:rPr>
      </w:pPr>
    </w:p>
    <w:p w14:paraId="673B4957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8797FD2" w14:textId="77777777" w:rsidR="00A42F30" w:rsidRPr="00D30652" w:rsidRDefault="00A42F30" w:rsidP="00A42F3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82986BD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0C22C646" w14:textId="77777777" w:rsidR="00A42F30" w:rsidRPr="00D30652" w:rsidRDefault="00A42F30" w:rsidP="00A42F30">
      <w:pPr>
        <w:rPr>
          <w:rFonts w:ascii="Times New Roman" w:hAnsi="Times New Roman"/>
          <w:i/>
        </w:rPr>
      </w:pPr>
    </w:p>
    <w:p w14:paraId="2D1D1517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4FBEECE5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6A92E9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10F0B92" w14:textId="77777777" w:rsidR="00A42F30" w:rsidRPr="00D30652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615FB50A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2FB138AB" w14:textId="77777777" w:rsidR="00A42F30" w:rsidRPr="00D30652" w:rsidRDefault="00A42F30" w:rsidP="00A42F30">
      <w:pPr>
        <w:rPr>
          <w:rFonts w:ascii="Times New Roman" w:hAnsi="Times New Roman"/>
        </w:rPr>
      </w:pPr>
    </w:p>
    <w:p w14:paraId="3CD7D183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ГАРАНТИЙНОЕ ПИСЬМО</w:t>
      </w:r>
    </w:p>
    <w:p w14:paraId="3E8D5CD1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502E89AD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2464A431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FBA652" w14:textId="77777777" w:rsidR="00A42F30" w:rsidRPr="00D30652" w:rsidRDefault="00A42F30" w:rsidP="00A42F30">
      <w:pPr>
        <w:ind w:firstLine="708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28286C4F" w14:textId="77777777" w:rsidR="00A42F30" w:rsidRPr="00D30652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D30652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31CFE858" w14:textId="77777777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находится в стадии реорганиза</w:t>
      </w:r>
      <w:r w:rsidR="007C3C1D" w:rsidRPr="00D30652">
        <w:rPr>
          <w:rFonts w:ascii="Times New Roman" w:hAnsi="Times New Roman"/>
        </w:rPr>
        <w:t>ции, ликвидации;</w:t>
      </w:r>
      <w:r w:rsidRPr="00D30652">
        <w:rPr>
          <w:rFonts w:ascii="Times New Roman" w:hAnsi="Times New Roman"/>
        </w:rPr>
        <w:t xml:space="preserve"> </w:t>
      </w:r>
    </w:p>
    <w:p w14:paraId="1011430D" w14:textId="65807B26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находится в состоянии судебного или арбитражного разбирательства </w:t>
      </w:r>
      <w:r w:rsidR="00746285" w:rsidRPr="00D30652">
        <w:rPr>
          <w:rFonts w:ascii="Times New Roman" w:hAnsi="Times New Roman"/>
        </w:rPr>
        <w:br/>
      </w:r>
      <w:r w:rsidRPr="00D30652">
        <w:rPr>
          <w:rFonts w:ascii="Times New Roman" w:hAnsi="Times New Roman"/>
        </w:rPr>
        <w:t xml:space="preserve">с </w:t>
      </w:r>
      <w:r w:rsidR="00746285" w:rsidRPr="00D30652">
        <w:rPr>
          <w:rFonts w:ascii="Times New Roman" w:hAnsi="Times New Roman"/>
        </w:rPr>
        <w:t>АО «Узбекнефтегаз»</w:t>
      </w:r>
      <w:r w:rsidR="007C3C1D" w:rsidRPr="00D30652">
        <w:rPr>
          <w:rFonts w:ascii="Times New Roman" w:hAnsi="Times New Roman"/>
          <w:i/>
        </w:rPr>
        <w:t>;</w:t>
      </w:r>
    </w:p>
    <w:p w14:paraId="0145FD5A" w14:textId="23F1BB3F" w:rsidR="00A42F30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</w:t>
      </w:r>
      <w:r w:rsidR="007E06D3" w:rsidRPr="00D30652">
        <w:rPr>
          <w:rFonts w:ascii="Times New Roman" w:hAnsi="Times New Roman"/>
        </w:rPr>
        <w:t>договор</w:t>
      </w:r>
      <w:r w:rsidRPr="00D30652">
        <w:rPr>
          <w:rFonts w:ascii="Times New Roman" w:hAnsi="Times New Roman"/>
        </w:rPr>
        <w:t>ам</w:t>
      </w:r>
      <w:r w:rsidR="007C3C1D" w:rsidRPr="00D30652">
        <w:rPr>
          <w:rFonts w:ascii="Times New Roman" w:hAnsi="Times New Roman"/>
        </w:rPr>
        <w:t xml:space="preserve"> с </w:t>
      </w:r>
      <w:r w:rsidR="00746285" w:rsidRPr="00D30652">
        <w:rPr>
          <w:rFonts w:ascii="Times New Roman" w:hAnsi="Times New Roman"/>
        </w:rPr>
        <w:t>АО «Узбекнефтегаз»</w:t>
      </w:r>
      <w:r w:rsidR="00E0559F">
        <w:rPr>
          <w:rFonts w:ascii="Times New Roman" w:hAnsi="Times New Roman"/>
        </w:rPr>
        <w:t>;</w:t>
      </w:r>
    </w:p>
    <w:p w14:paraId="0BA93383" w14:textId="74E73616" w:rsidR="00E0559F" w:rsidRPr="00E0559F" w:rsidRDefault="00E0559F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7999">
        <w:rPr>
          <w:rFonts w:ascii="Times New Roman" w:hAnsi="Times New Roman"/>
          <w:i/>
        </w:rPr>
        <w:t xml:space="preserve"> </w:t>
      </w:r>
      <w:r w:rsidRPr="00157999">
        <w:rPr>
          <w:rFonts w:ascii="Times New Roman" w:hAnsi="Times New Roman"/>
        </w:rPr>
        <w:t>отсутствуют просроченные задолженности по уплате налогов и других обязательных платежей</w:t>
      </w:r>
      <w:r>
        <w:rPr>
          <w:rFonts w:ascii="Times New Roman" w:hAnsi="Times New Roman"/>
        </w:rPr>
        <w:t>.</w:t>
      </w:r>
    </w:p>
    <w:p w14:paraId="75151EF0" w14:textId="77777777" w:rsidR="00183003" w:rsidRPr="00D30652" w:rsidRDefault="00183003" w:rsidP="00A42F30">
      <w:pPr>
        <w:rPr>
          <w:rFonts w:ascii="Times New Roman" w:hAnsi="Times New Roman"/>
        </w:rPr>
      </w:pPr>
    </w:p>
    <w:p w14:paraId="4650D4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25FCB19E" w14:textId="77777777" w:rsidR="00A42F30" w:rsidRPr="00D30652" w:rsidRDefault="00A42F30" w:rsidP="00A42F30">
      <w:pPr>
        <w:rPr>
          <w:rFonts w:ascii="Times New Roman" w:hAnsi="Times New Roman"/>
        </w:rPr>
      </w:pPr>
    </w:p>
    <w:p w14:paraId="6A36C506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317416" w14:textId="77777777" w:rsidR="00A42F30" w:rsidRPr="00D30652" w:rsidRDefault="00A42F30" w:rsidP="00A42F30">
      <w:pPr>
        <w:rPr>
          <w:rFonts w:ascii="Times New Roman" w:hAnsi="Times New Roman"/>
        </w:rPr>
      </w:pPr>
    </w:p>
    <w:p w14:paraId="4E3F41F7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D26FA1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03115799" w14:textId="77777777" w:rsidR="00A42F30" w:rsidRPr="00D30652" w:rsidRDefault="00A42F30" w:rsidP="00A42F30">
      <w:pPr>
        <w:rPr>
          <w:rFonts w:ascii="Times New Roman" w:hAnsi="Times New Roman"/>
        </w:rPr>
      </w:pPr>
    </w:p>
    <w:p w14:paraId="4B5A2F78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5DDBF2D9" w14:textId="77777777" w:rsidR="00A42F30" w:rsidRPr="00D30652" w:rsidRDefault="00A42F30" w:rsidP="00A42F30">
      <w:pPr>
        <w:rPr>
          <w:rFonts w:ascii="Times New Roman" w:hAnsi="Times New Roman"/>
        </w:rPr>
      </w:pPr>
    </w:p>
    <w:p w14:paraId="5A00610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B96F620" w14:textId="77777777" w:rsidR="00A42F30" w:rsidRPr="00D30652" w:rsidRDefault="00A42F30" w:rsidP="00A42F30">
      <w:pPr>
        <w:rPr>
          <w:rFonts w:ascii="Times New Roman" w:hAnsi="Times New Roman"/>
        </w:rPr>
      </w:pPr>
    </w:p>
    <w:p w14:paraId="496D0663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769AD8DB" w14:textId="77777777" w:rsidR="00A42F30" w:rsidRPr="00D30652" w:rsidRDefault="00A42F30" w:rsidP="00A42F30">
      <w:pPr>
        <w:rPr>
          <w:rFonts w:ascii="Times New Roman" w:hAnsi="Times New Roman"/>
        </w:rPr>
      </w:pPr>
    </w:p>
    <w:p w14:paraId="2D7E420B" w14:textId="77777777" w:rsidR="00A42F30" w:rsidRPr="00D30652" w:rsidRDefault="00A42F30" w:rsidP="00A42F30">
      <w:pPr>
        <w:rPr>
          <w:rFonts w:ascii="Times New Roman" w:hAnsi="Times New Roman"/>
        </w:rPr>
      </w:pPr>
    </w:p>
    <w:p w14:paraId="5FB87CD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6719EBD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3</w:t>
      </w:r>
    </w:p>
    <w:p w14:paraId="2FE395B9" w14:textId="515A17CF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 xml:space="preserve">Общая информация об участнике </w:t>
      </w:r>
      <w:r w:rsidR="004100E3" w:rsidRPr="00D30652">
        <w:rPr>
          <w:rFonts w:ascii="Times New Roman" w:hAnsi="Times New Roman"/>
          <w:b/>
          <w:bCs/>
        </w:rPr>
        <w:t>отбор</w:t>
      </w:r>
      <w:r w:rsidRPr="00D30652">
        <w:rPr>
          <w:rFonts w:ascii="Times New Roman" w:hAnsi="Times New Roman"/>
          <w:b/>
          <w:bCs/>
        </w:rPr>
        <w:t>а</w:t>
      </w:r>
    </w:p>
    <w:p w14:paraId="48F3A49C" w14:textId="77777777" w:rsidR="00A42F30" w:rsidRPr="00D30652" w:rsidRDefault="00A42F30" w:rsidP="00A42F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30652" w14:paraId="0ECDD27C" w14:textId="77777777" w:rsidTr="00CA371D">
        <w:tc>
          <w:tcPr>
            <w:tcW w:w="243" w:type="pct"/>
          </w:tcPr>
          <w:p w14:paraId="45FEDCAC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63F085D2" w14:textId="77777777" w:rsidTr="00CA371D">
        <w:tc>
          <w:tcPr>
            <w:tcW w:w="243" w:type="pct"/>
          </w:tcPr>
          <w:p w14:paraId="09109D77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D742B2C" w14:textId="77777777" w:rsidTr="00CA371D">
        <w:tc>
          <w:tcPr>
            <w:tcW w:w="243" w:type="pct"/>
          </w:tcPr>
          <w:p w14:paraId="1D4AABF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C20731D" w14:textId="77777777" w:rsidTr="00CA371D">
        <w:tc>
          <w:tcPr>
            <w:tcW w:w="243" w:type="pct"/>
          </w:tcPr>
          <w:p w14:paraId="2CA9092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062DED35" w14:textId="77777777" w:rsidTr="00CA371D">
        <w:tc>
          <w:tcPr>
            <w:tcW w:w="243" w:type="pct"/>
          </w:tcPr>
          <w:p w14:paraId="43ED004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D30652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1D983E94" w14:textId="77777777" w:rsidTr="00CA371D">
        <w:tc>
          <w:tcPr>
            <w:tcW w:w="243" w:type="pct"/>
          </w:tcPr>
          <w:p w14:paraId="2AF1CBE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759B4DF7" w14:textId="77777777" w:rsidTr="00CA371D">
        <w:tc>
          <w:tcPr>
            <w:tcW w:w="243" w:type="pct"/>
          </w:tcPr>
          <w:p w14:paraId="66E26255" w14:textId="1A6D4E31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84" w:type="pct"/>
          </w:tcPr>
          <w:p w14:paraId="15E34FD1" w14:textId="202709C3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об учредителях (обязательно к предоставлению)*</w:t>
            </w:r>
          </w:p>
        </w:tc>
        <w:tc>
          <w:tcPr>
            <w:tcW w:w="1473" w:type="pct"/>
          </w:tcPr>
          <w:p w14:paraId="4C79BED8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16168C7D" w14:textId="77777777" w:rsidTr="00CA371D">
        <w:tc>
          <w:tcPr>
            <w:tcW w:w="243" w:type="pct"/>
          </w:tcPr>
          <w:p w14:paraId="19F8D978" w14:textId="3B76E3C3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84" w:type="pct"/>
          </w:tcPr>
          <w:p w14:paraId="7ABB9E84" w14:textId="79E03F82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 бенефициарных владельцах (обязательно к предоставлению)*</w:t>
            </w:r>
          </w:p>
        </w:tc>
        <w:tc>
          <w:tcPr>
            <w:tcW w:w="1473" w:type="pct"/>
          </w:tcPr>
          <w:p w14:paraId="0ABD2A90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4A5721A" w14:textId="03145F4E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98F533" w14:textId="1F5EF2B6" w:rsidR="00746285" w:rsidRPr="00D30652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D30652">
        <w:rPr>
          <w:rFonts w:ascii="Times New Roman" w:hAnsi="Times New Roman"/>
        </w:rPr>
        <w:t>*</w:t>
      </w:r>
      <w:r w:rsidRPr="00D30652">
        <w:rPr>
          <w:rFonts w:ascii="Times New Roman" w:hAnsi="Times New Roman"/>
          <w:i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77777777" w:rsidR="00746285" w:rsidRPr="00D30652" w:rsidRDefault="00746285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175472" w14:textId="5F12A1DD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Информация об опыте </w:t>
      </w:r>
      <w:r w:rsidR="00746285" w:rsidRPr="00D30652">
        <w:rPr>
          <w:rFonts w:ascii="Times New Roman" w:hAnsi="Times New Roman"/>
          <w:b/>
        </w:rPr>
        <w:t>оказания</w:t>
      </w:r>
      <w:r w:rsidRPr="00D30652">
        <w:rPr>
          <w:rFonts w:ascii="Times New Roman" w:hAnsi="Times New Roman"/>
          <w:b/>
        </w:rPr>
        <w:t xml:space="preserve"> </w:t>
      </w:r>
      <w:r w:rsidR="00746285" w:rsidRPr="00D30652">
        <w:rPr>
          <w:rFonts w:ascii="Times New Roman" w:hAnsi="Times New Roman"/>
          <w:b/>
        </w:rPr>
        <w:t>данной услуги</w:t>
      </w:r>
    </w:p>
    <w:p w14:paraId="3C0F5CC6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D30652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предмета </w:t>
            </w:r>
            <w:r w:rsidR="00746285" w:rsidRPr="00D30652">
              <w:rPr>
                <w:rFonts w:ascii="Times New Roman" w:hAnsi="Times New Roman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</w:t>
            </w:r>
            <w:r w:rsidR="00746285" w:rsidRPr="00D30652">
              <w:rPr>
                <w:rFonts w:ascii="Times New Roman" w:hAnsi="Times New Roman"/>
              </w:rPr>
              <w:t>Заказчика</w:t>
            </w:r>
            <w:r w:rsidRPr="00D30652">
              <w:rPr>
                <w:rFonts w:ascii="Times New Roman" w:hAnsi="Times New Roman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Дата </w:t>
            </w:r>
            <w:r w:rsidR="00746285" w:rsidRPr="00D30652">
              <w:rPr>
                <w:rFonts w:ascii="Times New Roman" w:hAnsi="Times New Roman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Примечание</w:t>
            </w:r>
          </w:p>
        </w:tc>
      </w:tr>
      <w:tr w:rsidR="00A42F30" w:rsidRPr="00D30652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2E87EC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5412D2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62F89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FE7FE85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(подпись уполномоченного лица)</w:t>
      </w:r>
    </w:p>
    <w:p w14:paraId="521BEE3C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8F5D4D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____________________________________</w:t>
      </w:r>
    </w:p>
    <w:p w14:paraId="5AFAFCDB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9C34C00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47922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BF19E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>М.П.</w:t>
      </w:r>
    </w:p>
    <w:p w14:paraId="66512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85ED72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</w:t>
      </w:r>
      <w:r w:rsidR="00FE2408" w:rsidRPr="00D30652">
        <w:rPr>
          <w:rFonts w:ascii="Times New Roman" w:hAnsi="Times New Roman"/>
        </w:rPr>
        <w:t>__</w:t>
      </w:r>
      <w:r w:rsidRPr="00D30652">
        <w:rPr>
          <w:rFonts w:ascii="Times New Roman" w:hAnsi="Times New Roman"/>
        </w:rPr>
        <w:t>г.</w:t>
      </w:r>
    </w:p>
    <w:p w14:paraId="711FC0D1" w14:textId="77777777" w:rsidR="00A42F30" w:rsidRPr="00D30652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4</w:t>
      </w:r>
    </w:p>
    <w:p w14:paraId="6A34FE7F" w14:textId="77777777" w:rsidR="00A42F30" w:rsidRPr="00D30652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ФИНАНСОВОЕ ПОЛОЖЕНИЕ УЧАСТНИКА (*)</w:t>
      </w:r>
    </w:p>
    <w:p w14:paraId="0E142F9F" w14:textId="65BFE9E8" w:rsidR="00A42F30" w:rsidRPr="00D30652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</w:p>
    <w:p w14:paraId="3773A64D" w14:textId="0B6A454E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Наименование участника </w:t>
      </w:r>
      <w:r w:rsidR="004100E3" w:rsidRPr="00D30652">
        <w:rPr>
          <w:rFonts w:ascii="Times New Roman" w:hAnsi="Times New Roman"/>
          <w:sz w:val="22"/>
          <w:szCs w:val="22"/>
        </w:rPr>
        <w:t>отбор</w:t>
      </w:r>
      <w:r w:rsidRPr="00D30652">
        <w:rPr>
          <w:rFonts w:ascii="Times New Roman" w:hAnsi="Times New Roman"/>
          <w:sz w:val="22"/>
          <w:szCs w:val="22"/>
        </w:rPr>
        <w:t>а:____________________________________________</w:t>
      </w:r>
    </w:p>
    <w:p w14:paraId="6ABFB3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A01D57" w:rsidRPr="00E0559F" w14:paraId="33910F40" w14:textId="77777777" w:rsidTr="00E0559F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482A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770" w14:textId="690C9101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7E8" w14:textId="293A1DDE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F69" w14:textId="6A21BDC3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C8112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3D4FE3CF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1FB" w14:textId="4606FF7B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г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8C9" w14:textId="4A07CEE6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17F52040" w14:textId="77777777" w:rsidTr="00E0559F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E7F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914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I.Источники собствен. средств</w:t>
            </w:r>
          </w:p>
        </w:tc>
      </w:tr>
      <w:tr w:rsidR="00A42F30" w:rsidRPr="00E0559F" w14:paraId="445F3BD9" w14:textId="77777777" w:rsidTr="00E0559F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F29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C61" w14:textId="5F621980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F644238" w14:textId="77777777" w:rsidTr="00E0559F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F0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  <w:p w14:paraId="391DCED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618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ABDB986" w14:textId="77777777" w:rsidTr="00E0559F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2C7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88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4FA86AE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17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1159" w14:textId="1081C485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II.Обязательства</w:t>
            </w:r>
          </w:p>
        </w:tc>
      </w:tr>
      <w:tr w:rsidR="00A42F30" w:rsidRPr="00E0559F" w14:paraId="36E5A88A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AB1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284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41C3D0A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872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25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ABA49A4" w14:textId="77777777" w:rsidTr="00E0559F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0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B13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8CE856D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1B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4E7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83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47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ED4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0559F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23E6BED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2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D5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1BE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DE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65124" w14:textId="3416EEEA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128ED40" w14:textId="77777777" w:rsidTr="00E0559F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A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  <w:p w14:paraId="289CBD53" w14:textId="26A2705F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D6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F13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BC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B302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D932D1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B40F46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3AC1C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12A595AF" w14:textId="77777777" w:rsidTr="00E0559F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0C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D1B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306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DB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DFE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9CB8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C5D6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F462F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9D5F236" w14:textId="77777777" w:rsidTr="00E0559F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20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59E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00B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C9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D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9A37D6C" w14:textId="77777777" w:rsidTr="00E0559F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E8A5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D26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97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0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9D2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D39AB6A" w14:textId="77777777" w:rsidTr="00E0559F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887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3EF38E0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1D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CE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40F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585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3EC901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(разделы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D58A97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932A503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ФИНАНСОВЫЙ РЕЗУЛЬТАТ </w:t>
      </w:r>
    </w:p>
    <w:p w14:paraId="66F13BFB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                                                             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0559F" w14:paraId="7F940683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87F" w14:textId="777777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195" w14:textId="0379DC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BFA" w14:textId="64EA4B6E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090" w14:textId="36E626F0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6733CBB2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C44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2B2E44F" w14:textId="77777777" w:rsidTr="00E0559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A4F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64ADF2F" w14:textId="77777777" w:rsidTr="00E0559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5D6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A92F73D" w14:textId="77777777" w:rsidTr="00E0559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C1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3A9D276" w14:textId="77777777" w:rsidTr="00E0559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3D93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4A68830" w14:textId="77777777" w:rsidTr="00E0559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36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9603C86" w14:textId="77777777" w:rsidTr="00E0559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A1A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D88AA81" w14:textId="77777777" w:rsidTr="00E0559F">
        <w:trPr>
          <w:trHeight w:val="172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B67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849AAD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2EABE0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Руководитель._________________________       Гл. бухгалтер______________________________</w:t>
      </w:r>
    </w:p>
    <w:p w14:paraId="73847FB9" w14:textId="77777777" w:rsidR="00A42F30" w:rsidRPr="00D30652" w:rsidRDefault="00A42F30" w:rsidP="00A42F30">
      <w:pPr>
        <w:jc w:val="both"/>
        <w:rPr>
          <w:rFonts w:ascii="Times New Roman" w:hAnsi="Times New Roman"/>
          <w:sz w:val="16"/>
          <w:szCs w:val="16"/>
        </w:rPr>
      </w:pPr>
    </w:p>
    <w:p w14:paraId="3D24C3C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D30652">
        <w:rPr>
          <w:rFonts w:ascii="Times New Roman" w:hAnsi="Times New Roman"/>
          <w:sz w:val="22"/>
          <w:szCs w:val="22"/>
        </w:rPr>
        <w:t>Дата:«____»______20</w:t>
      </w:r>
      <w:r w:rsidR="00FE2408" w:rsidRPr="00D30652">
        <w:rPr>
          <w:rFonts w:ascii="Times New Roman" w:hAnsi="Times New Roman"/>
          <w:sz w:val="22"/>
          <w:szCs w:val="22"/>
        </w:rPr>
        <w:t>__</w:t>
      </w:r>
      <w:r w:rsidRPr="00D30652">
        <w:rPr>
          <w:rFonts w:ascii="Times New Roman" w:hAnsi="Times New Roman"/>
          <w:sz w:val="22"/>
          <w:szCs w:val="22"/>
        </w:rPr>
        <w:t>г.</w:t>
      </w:r>
    </w:p>
    <w:p w14:paraId="4676C484" w14:textId="77777777" w:rsidR="00A42F30" w:rsidRPr="00D30652" w:rsidRDefault="00A42F30" w:rsidP="00A42F30">
      <w:pPr>
        <w:jc w:val="both"/>
        <w:rPr>
          <w:rFonts w:ascii="Times New Roman" w:hAnsi="Times New Roman"/>
          <w:sz w:val="20"/>
          <w:szCs w:val="20"/>
        </w:rPr>
      </w:pPr>
    </w:p>
    <w:p w14:paraId="0A1C52BA" w14:textId="7B29154B" w:rsidR="00A42F30" w:rsidRDefault="00A42F30" w:rsidP="00E308BA">
      <w:pPr>
        <w:jc w:val="both"/>
        <w:rPr>
          <w:rFonts w:ascii="Times New Roman" w:hAnsi="Times New Roman"/>
          <w:u w:val="single"/>
        </w:rPr>
      </w:pPr>
      <w:r w:rsidRPr="00D30652">
        <w:rPr>
          <w:rFonts w:ascii="Times New Roman" w:hAnsi="Times New Roman"/>
          <w:u w:val="single"/>
        </w:rPr>
        <w:t>(*) компании, финансовое положение которых определяется иными критериями, могут предоставить иную форму определя</w:t>
      </w:r>
      <w:r w:rsidR="00E0559F">
        <w:rPr>
          <w:rFonts w:ascii="Times New Roman" w:hAnsi="Times New Roman"/>
          <w:u w:val="single"/>
        </w:rPr>
        <w:t>ющую его финансовое положение.</w:t>
      </w:r>
    </w:p>
    <w:p w14:paraId="7222C7F8" w14:textId="77777777" w:rsidR="00E0559F" w:rsidRDefault="00E0559F" w:rsidP="00E308BA">
      <w:pPr>
        <w:jc w:val="both"/>
        <w:rPr>
          <w:rFonts w:ascii="Times New Roman" w:hAnsi="Times New Roman"/>
          <w:u w:val="single"/>
        </w:rPr>
      </w:pPr>
    </w:p>
    <w:p w14:paraId="2BFA5D3B" w14:textId="20275774" w:rsidR="00E0559F" w:rsidRPr="00D30652" w:rsidRDefault="00E0559F" w:rsidP="00E308BA">
      <w:pPr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  <w:i/>
          <w:sz w:val="20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77777777" w:rsidR="00A42F30" w:rsidRPr="00D30652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5</w:t>
      </w:r>
    </w:p>
    <w:p w14:paraId="048CD0BC" w14:textId="77777777" w:rsidR="00A42F30" w:rsidRPr="00D30652" w:rsidRDefault="00A42F30" w:rsidP="00A42F30">
      <w:pPr>
        <w:jc w:val="center"/>
        <w:rPr>
          <w:rFonts w:ascii="Times New Roman" w:hAnsi="Times New Roman"/>
          <w:sz w:val="28"/>
          <w:szCs w:val="28"/>
        </w:rPr>
      </w:pPr>
    </w:p>
    <w:p w14:paraId="29307193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НА ФИРМЕННОМ БЛАНКЕ </w:t>
      </w:r>
    </w:p>
    <w:p w14:paraId="4281CD7F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B56AB7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CB9F56" w14:textId="77777777" w:rsidR="000A047B" w:rsidRPr="00D30652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19731D11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702ED649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DFA8CD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ЗАЯВЛЕНИЕ</w:t>
      </w:r>
    </w:p>
    <w:p w14:paraId="525BAB18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 недопущению коррупционных проявлений</w:t>
      </w:r>
    </w:p>
    <w:p w14:paraId="21BFA3C4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4FFA6D32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553BEC95" w14:textId="77777777" w:rsidR="00C12B03" w:rsidRPr="00D30652" w:rsidRDefault="00C12B03" w:rsidP="00C12B03">
      <w:pPr>
        <w:ind w:right="104"/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D30652" w:rsidRDefault="00C12B03" w:rsidP="00C12B03">
      <w:pPr>
        <w:spacing w:after="102"/>
        <w:ind w:right="388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     (наименование компании) </w:t>
      </w:r>
    </w:p>
    <w:p w14:paraId="6D571C1C" w14:textId="77777777" w:rsidR="00ED7ED4" w:rsidRPr="00D30652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а) о</w:t>
      </w:r>
      <w:r w:rsidR="00ED7ED4" w:rsidRPr="00D30652">
        <w:rPr>
          <w:rFonts w:ascii="Times New Roman" w:hAnsi="Times New Roman"/>
        </w:rPr>
        <w:t>бязуется:</w:t>
      </w:r>
    </w:p>
    <w:p w14:paraId="41DE3CCE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D30652">
        <w:rPr>
          <w:rFonts w:ascii="Times New Roman" w:hAnsi="Times New Roman"/>
        </w:rPr>
        <w:t>Заказчика,</w:t>
      </w:r>
      <w:r w:rsidRPr="00D30652">
        <w:rPr>
          <w:rFonts w:ascii="Times New Roman" w:hAnsi="Times New Roman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30652">
        <w:rPr>
          <w:rFonts w:ascii="Times New Roman" w:hAnsi="Times New Roman"/>
        </w:rPr>
        <w:t>;</w:t>
      </w:r>
    </w:p>
    <w:p w14:paraId="7E739529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ab/>
        <w:t>б) подтверждает, что:</w:t>
      </w:r>
    </w:p>
    <w:p w14:paraId="332E3D55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а;</w:t>
      </w:r>
    </w:p>
    <w:p w14:paraId="1268660A" w14:textId="77777777" w:rsidR="000A047B" w:rsidRPr="00D30652" w:rsidRDefault="000A047B" w:rsidP="000A047B">
      <w:pPr>
        <w:rPr>
          <w:rFonts w:ascii="Times New Roman" w:hAnsi="Times New Roman"/>
        </w:rPr>
      </w:pPr>
    </w:p>
    <w:p w14:paraId="4A1F4E25" w14:textId="77777777" w:rsidR="000A047B" w:rsidRPr="00D30652" w:rsidRDefault="000A047B" w:rsidP="000A047B">
      <w:pPr>
        <w:rPr>
          <w:rFonts w:ascii="Times New Roman" w:hAnsi="Times New Roman"/>
        </w:rPr>
      </w:pPr>
    </w:p>
    <w:p w14:paraId="2E05CA5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2F3050D6" w14:textId="77777777" w:rsidR="000A047B" w:rsidRPr="00D30652" w:rsidRDefault="000A047B" w:rsidP="000A047B">
      <w:pPr>
        <w:rPr>
          <w:rFonts w:ascii="Times New Roman" w:hAnsi="Times New Roman"/>
        </w:rPr>
      </w:pPr>
    </w:p>
    <w:p w14:paraId="6B99E46D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09DD1CC4" w14:textId="77777777" w:rsidR="000A047B" w:rsidRPr="00D30652" w:rsidRDefault="000A047B" w:rsidP="000A047B">
      <w:pPr>
        <w:rPr>
          <w:rFonts w:ascii="Times New Roman" w:hAnsi="Times New Roman"/>
        </w:rPr>
      </w:pPr>
    </w:p>
    <w:p w14:paraId="02A545BA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9709EBB" w14:textId="77777777" w:rsidR="000A047B" w:rsidRPr="00D30652" w:rsidRDefault="000A047B" w:rsidP="000A047B">
      <w:pPr>
        <w:rPr>
          <w:rFonts w:ascii="Times New Roman" w:hAnsi="Times New Roman"/>
        </w:rPr>
      </w:pPr>
    </w:p>
    <w:p w14:paraId="10861B3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03CEEF11" w14:textId="77777777" w:rsidR="000A047B" w:rsidRPr="00D30652" w:rsidRDefault="000A047B" w:rsidP="000A047B">
      <w:pPr>
        <w:rPr>
          <w:rFonts w:ascii="Times New Roman" w:hAnsi="Times New Roman"/>
        </w:rPr>
      </w:pPr>
    </w:p>
    <w:p w14:paraId="34B609BC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80054B" w14:textId="77777777" w:rsidR="00E308BA" w:rsidRPr="00D30652" w:rsidRDefault="000A047B" w:rsidP="00E308BA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3C5A4A54" w14:textId="61A69A72" w:rsidR="00BF2D1D" w:rsidRPr="00D30652" w:rsidRDefault="00A42F30" w:rsidP="00E308BA">
      <w:pPr>
        <w:jc w:val="right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BF2D1D" w:rsidRPr="00D30652">
        <w:rPr>
          <w:rFonts w:ascii="Times New Roman" w:hAnsi="Times New Roman"/>
          <w:i/>
          <w:sz w:val="28"/>
          <w:szCs w:val="28"/>
        </w:rPr>
        <w:lastRenderedPageBreak/>
        <w:t>Форма № 6</w:t>
      </w:r>
    </w:p>
    <w:p w14:paraId="6EE2476A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</w:p>
    <w:p w14:paraId="79DA919C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b/>
          <w:szCs w:val="40"/>
        </w:rPr>
        <w:t xml:space="preserve">ПЕРЕЧЕНЬ </w:t>
      </w:r>
    </w:p>
    <w:p w14:paraId="51110149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документов необходимых для предоставления участниками </w:t>
      </w:r>
    </w:p>
    <w:p w14:paraId="146B31DA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</w:p>
    <w:p w14:paraId="6F6433FC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:rsidRPr="00D30652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Действующий контрагент</w:t>
            </w:r>
          </w:p>
        </w:tc>
      </w:tr>
      <w:tr w:rsidR="00BF2D1D" w:rsidRPr="00D30652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Pr="00D30652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Pr="00D30652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Информация о наличии </w:t>
            </w:r>
          </w:p>
          <w:p w14:paraId="6A771BEF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Pr="00D30652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Pr="00D30652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  <w:tr w:rsidR="00BF2D1D" w:rsidRPr="00D30652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Pr="00D30652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Pr="00D30652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</w:tbl>
    <w:p w14:paraId="2DA905B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484D1EBD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51A109A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:rsidRPr="00D30652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Pr="00D30652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Новый</w:t>
            </w:r>
          </w:p>
          <w:p w14:paraId="55E8E6DF" w14:textId="77777777" w:rsidR="00BF2D1D" w:rsidRPr="00D30652" w:rsidRDefault="00BF2D1D">
            <w:pPr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контрагент/</w:t>
            </w:r>
          </w:p>
          <w:p w14:paraId="62EDCAFB" w14:textId="77777777" w:rsidR="00BF2D1D" w:rsidRPr="00D30652" w:rsidRDefault="00BF2D1D">
            <w:pPr>
              <w:ind w:left="118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New</w:t>
            </w:r>
          </w:p>
          <w:p w14:paraId="5790F472" w14:textId="77777777" w:rsidR="00BF2D1D" w:rsidRPr="00D30652" w:rsidRDefault="00BF2D1D">
            <w:pPr>
              <w:ind w:left="116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Pr="00D30652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Действующий контрагент/</w:t>
            </w:r>
          </w:p>
          <w:p w14:paraId="38EDC491" w14:textId="77777777" w:rsidR="00BF2D1D" w:rsidRPr="00D30652" w:rsidRDefault="00BF2D1D">
            <w:pPr>
              <w:ind w:left="19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Active counterparty</w:t>
            </w:r>
          </w:p>
        </w:tc>
      </w:tr>
      <w:tr w:rsidR="00BF2D1D" w:rsidRPr="00D30652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н/п</w:t>
            </w:r>
          </w:p>
          <w:p w14:paraId="018D1E3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N/A</w:t>
            </w:r>
          </w:p>
        </w:tc>
      </w:tr>
      <w:tr w:rsidR="00BF2D1D" w:rsidRPr="00D30652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</w:p>
          <w:p w14:paraId="4C7DAA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required</w:t>
            </w:r>
          </w:p>
        </w:tc>
      </w:tr>
      <w:tr w:rsidR="00BF2D1D" w:rsidRPr="00D30652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</w:tr>
      <w:tr w:rsidR="00BF2D1D" w:rsidRPr="00D30652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Pr="00A41CCE" w:rsidRDefault="00BF2D1D">
            <w:pPr>
              <w:ind w:left="107"/>
              <w:rPr>
                <w:rFonts w:ascii="Times New Roman" w:hAnsi="Times New Roman"/>
                <w:lang w:val="en-US"/>
              </w:rPr>
            </w:pPr>
            <w:r w:rsidRPr="00D30652">
              <w:rPr>
                <w:rFonts w:ascii="Times New Roman" w:hAnsi="Times New Roman"/>
              </w:rPr>
              <w:t>Учредительные</w:t>
            </w:r>
            <w:r w:rsidRPr="00A41CCE">
              <w:rPr>
                <w:rFonts w:ascii="Times New Roman" w:hAnsi="Times New Roman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</w:rPr>
              <w:t>документы</w:t>
            </w:r>
            <w:r w:rsidRPr="00A41CCE">
              <w:rPr>
                <w:rFonts w:ascii="Times New Roman" w:hAnsi="Times New Roman"/>
                <w:lang w:val="en-US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b/>
          <w:szCs w:val="40"/>
        </w:rPr>
        <w:br w:type="page"/>
      </w:r>
      <w:r w:rsidRPr="00D30652">
        <w:rPr>
          <w:rFonts w:ascii="Times New Roman" w:hAnsi="Times New Roman"/>
          <w:i/>
        </w:rPr>
        <w:lastRenderedPageBreak/>
        <w:t>Приложение №3 к Форме №6</w:t>
      </w:r>
    </w:p>
    <w:p w14:paraId="4BEB22AE" w14:textId="77777777" w:rsidR="00BF2D1D" w:rsidRPr="00D30652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</w:rPr>
      </w:pPr>
    </w:p>
    <w:p w14:paraId="169E5B22" w14:textId="77777777" w:rsidR="00BF2D1D" w:rsidRPr="00D30652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</w:rPr>
      </w:pPr>
      <w:r w:rsidRPr="00D30652">
        <w:rPr>
          <w:b/>
          <w:szCs w:val="24"/>
        </w:rPr>
        <w:t>Форма анкеты Контрагента</w:t>
      </w:r>
    </w:p>
    <w:p w14:paraId="541AECBC" w14:textId="77777777" w:rsidR="00BF2D1D" w:rsidRPr="00D30652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30652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30652"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Pr="00D30652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:rsidRPr="00D30652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p w14:paraId="00DC479F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30652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30652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:rsidRPr="00D30652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color w:val="000000"/>
                <w:sz w:val="20"/>
              </w:rPr>
              <w:br w:type="page"/>
            </w: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Участники / акционеры (перечислить наименования </w:t>
            </w:r>
            <w:r w:rsidRPr="00D30652">
              <w:rPr>
                <w:rFonts w:ascii="Times New Roman" w:hAnsi="Times New Roman"/>
                <w:sz w:val="20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Факс</w:t>
            </w:r>
          </w:p>
        </w:tc>
      </w:tr>
      <w:tr w:rsidR="00BF2D1D" w:rsidRPr="00D30652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</w:tr>
      <w:tr w:rsidR="00BF2D1D" w:rsidRPr="00D30652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6885723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30652">
        <w:rPr>
          <w:rFonts w:ascii="Times New Roman" w:hAnsi="Times New Roman"/>
          <w:sz w:val="24"/>
          <w:szCs w:val="24"/>
        </w:rPr>
        <w:t xml:space="preserve">Примечание: </w:t>
      </w:r>
      <w:r w:rsidRPr="00D30652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:rsidRPr="00D30652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30652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:rsidRPr="00D30652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D30652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D30652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Pr="00D30652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  <w:lang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:rsidRPr="00D30652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:rsidRPr="00D30652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(вина доказана)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(дело не закрыто)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30652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30652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30652">
              <w:rPr>
                <w:rFonts w:ascii="Times New Roman" w:hAnsi="Times New Roman"/>
              </w:rPr>
              <w:t>:</w:t>
            </w:r>
          </w:p>
          <w:p w14:paraId="0BFC7CC6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Pr="00D30652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Pr="00D30652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субподрядчика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Pr="00D30652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62B039AE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>Материальные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DA1C44B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61F4434A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Интеллектуальные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72C66A1C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0E1BA85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eastAsia="Calibri" w:hAnsi="Times New Roman"/>
                <w:sz w:val="22"/>
                <w:szCs w:val="22"/>
              </w:rPr>
              <w:t>Технические и технологические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2EBD4E05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2F66D72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Трудовые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758DBFF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6FC7D8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Производственные помещения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5F68B793" w14:textId="77777777" w:rsidR="00BF2D1D" w:rsidRPr="00D30652" w:rsidRDefault="00BF2D1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4F577531" w14:textId="77777777" w:rsidR="00BF2D1D" w:rsidRPr="00D30652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Pr="00D30652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II.</w:t>
            </w:r>
            <w:r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Pr="00D30652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Pr="00D30652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 w:rsidRPr="00D30652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:rsidRPr="00D30652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:rsidRPr="00D30652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Pr="00D30652" w:rsidRDefault="00BF2D1D" w:rsidP="00BF2D1D">
      <w:pPr>
        <w:rPr>
          <w:rFonts w:ascii="Times New Roman" w:hAnsi="Times New Roman"/>
        </w:rPr>
      </w:pPr>
    </w:p>
    <w:p w14:paraId="7CC1B6C5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>Анкету заполнил(а)</w:t>
      </w:r>
      <w:r w:rsidRPr="00D30652">
        <w:rPr>
          <w:rFonts w:ascii="Times New Roman" w:hAnsi="Times New Roman"/>
        </w:rPr>
        <w:t xml:space="preserve"> ______________________________________________ </w:t>
      </w:r>
    </w:p>
    <w:p w14:paraId="2E8D9B3A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Pr="00D30652">
        <w:rPr>
          <w:rFonts w:ascii="Times New Roman" w:hAnsi="Times New Roman"/>
        </w:rPr>
        <w:t>(ФИО, должность)</w:t>
      </w:r>
    </w:p>
    <w:p w14:paraId="0988DD0F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</w:p>
    <w:p w14:paraId="62954BE2" w14:textId="77777777" w:rsidR="00BF2D1D" w:rsidRPr="00D30652" w:rsidRDefault="00BF2D1D" w:rsidP="00BF2D1D">
      <w:pPr>
        <w:ind w:left="-709"/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 xml:space="preserve">___________________________________________ </w:t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  <w:t xml:space="preserve"> «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»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20__г.</w:t>
      </w:r>
    </w:p>
    <w:p w14:paraId="148D093A" w14:textId="77777777" w:rsidR="00BF2D1D" w:rsidRPr="00D30652" w:rsidRDefault="00BF2D1D" w:rsidP="00BF2D1D">
      <w:pPr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0D1DA6F" w14:textId="76BA4FB6" w:rsidR="00BF2D1D" w:rsidRPr="00D30652" w:rsidRDefault="00BF2D1D" w:rsidP="00BF2D1D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 w:rsidR="00746285" w:rsidRPr="00D30652">
        <w:rPr>
          <w:rFonts w:ascii="Times New Roman" w:hAnsi="Times New Roman"/>
          <w:i/>
          <w:sz w:val="28"/>
          <w:szCs w:val="28"/>
        </w:rPr>
        <w:t>7</w:t>
      </w:r>
    </w:p>
    <w:p w14:paraId="7DB59A28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E7E0F6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БЛАНК ОРГАНИЗАЦИИ</w:t>
      </w:r>
    </w:p>
    <w:p w14:paraId="6CAE194D" w14:textId="77777777" w:rsidR="00BF2D1D" w:rsidRPr="00D30652" w:rsidRDefault="00BF2D1D" w:rsidP="00BF2D1D">
      <w:pPr>
        <w:rPr>
          <w:rFonts w:ascii="Times New Roman" w:hAnsi="Times New Roman"/>
        </w:rPr>
      </w:pPr>
    </w:p>
    <w:p w14:paraId="6E0D9A4D" w14:textId="27C2D1B1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Техническое предложение на </w:t>
      </w:r>
      <w:r w:rsidR="00E246D3" w:rsidRPr="00D30652">
        <w:rPr>
          <w:rFonts w:ascii="Times New Roman" w:hAnsi="Times New Roman"/>
        </w:rPr>
        <w:t>отбор №</w:t>
      </w:r>
      <w:r w:rsidRPr="00D30652">
        <w:rPr>
          <w:rFonts w:ascii="Times New Roman" w:hAnsi="Times New Roman"/>
        </w:rPr>
        <w:t xml:space="preserve"> ____________(указать номер и предмет </w:t>
      </w:r>
      <w:r w:rsidR="00E246D3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) </w:t>
      </w:r>
    </w:p>
    <w:p w14:paraId="1AE57B94" w14:textId="77777777" w:rsidR="00BF2D1D" w:rsidRPr="00D30652" w:rsidRDefault="00BF2D1D" w:rsidP="00BF2D1D">
      <w:pPr>
        <w:jc w:val="center"/>
        <w:rPr>
          <w:rFonts w:ascii="Times New Roman" w:hAnsi="Times New Roman"/>
          <w:i/>
        </w:rPr>
      </w:pPr>
    </w:p>
    <w:p w14:paraId="70C29D20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7512D5F3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6EA6B8E5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0D101F82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3E956A82" w14:textId="77777777" w:rsidR="00BF2D1D" w:rsidRPr="00D30652" w:rsidRDefault="00BF2D1D" w:rsidP="00BF2D1D">
      <w:pPr>
        <w:rPr>
          <w:rFonts w:ascii="Times New Roman" w:hAnsi="Times New Roman"/>
        </w:rPr>
      </w:pPr>
    </w:p>
    <w:p w14:paraId="0523E47B" w14:textId="77777777" w:rsidR="00BF2D1D" w:rsidRPr="00D30652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AB00A7" w14:textId="77777777" w:rsidR="00BF2D1D" w:rsidRPr="00D30652" w:rsidRDefault="00BF2D1D" w:rsidP="00BF2D1D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Уважаемые дамы и господа!</w:t>
      </w:r>
    </w:p>
    <w:p w14:paraId="4D44CB3A" w14:textId="77777777" w:rsidR="00BF2D1D" w:rsidRPr="00D30652" w:rsidRDefault="00BF2D1D" w:rsidP="00BF2D1D">
      <w:pPr>
        <w:rPr>
          <w:rFonts w:ascii="Times New Roman" w:hAnsi="Times New Roman"/>
          <w:b/>
        </w:rPr>
      </w:pPr>
    </w:p>
    <w:p w14:paraId="633551A0" w14:textId="7E9F82B9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 xml:space="preserve">закупочную </w:t>
      </w:r>
      <w:r w:rsidRPr="00D30652">
        <w:rPr>
          <w:rFonts w:ascii="Times New Roman" w:hAnsi="Times New Roman"/>
        </w:rPr>
        <w:t xml:space="preserve">документацию </w:t>
      </w:r>
      <w:r w:rsidR="00746285" w:rsidRPr="00D30652">
        <w:rPr>
          <w:rFonts w:ascii="Times New Roman" w:hAnsi="Times New Roman"/>
        </w:rPr>
        <w:t>по отбору</w:t>
      </w:r>
      <w:r w:rsidRPr="00D30652">
        <w:rPr>
          <w:rFonts w:ascii="Times New Roman" w:hAnsi="Times New Roman"/>
        </w:rPr>
        <w:t xml:space="preserve"> №_____ на </w:t>
      </w:r>
      <w:r w:rsidR="00746285" w:rsidRPr="00D30652">
        <w:rPr>
          <w:rFonts w:ascii="Times New Roman" w:hAnsi="Times New Roman"/>
        </w:rPr>
        <w:t xml:space="preserve">оказание услуг по теме </w:t>
      </w:r>
      <w:r w:rsidRPr="00D30652">
        <w:rPr>
          <w:rFonts w:ascii="Times New Roman" w:hAnsi="Times New Roman"/>
        </w:rPr>
        <w:t>__________________</w:t>
      </w:r>
      <w:r w:rsidR="00746285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>и ответы на запросы, получение которых настоящим удостоверяем, мы, нижеподписавшиеся (</w:t>
      </w:r>
      <w:r w:rsidRPr="00D30652">
        <w:rPr>
          <w:rFonts w:ascii="Times New Roman" w:hAnsi="Times New Roman"/>
          <w:i/>
        </w:rPr>
        <w:t xml:space="preserve">полное наименование Участника </w:t>
      </w:r>
      <w:r w:rsidR="00746285" w:rsidRPr="00D30652">
        <w:rPr>
          <w:rFonts w:ascii="Times New Roman" w:hAnsi="Times New Roman"/>
          <w:i/>
        </w:rPr>
        <w:t>отбора</w:t>
      </w:r>
      <w:r w:rsidRPr="00D30652">
        <w:rPr>
          <w:rFonts w:ascii="Times New Roman" w:hAnsi="Times New Roman"/>
        </w:rPr>
        <w:t xml:space="preserve">), предлагаем </w:t>
      </w:r>
      <w:r w:rsidR="00746285" w:rsidRPr="00D30652">
        <w:rPr>
          <w:rFonts w:ascii="Times New Roman" w:hAnsi="Times New Roman"/>
        </w:rPr>
        <w:t>оказать</w:t>
      </w:r>
      <w:r w:rsidRPr="00D30652">
        <w:rPr>
          <w:rFonts w:ascii="Times New Roman" w:hAnsi="Times New Roman"/>
        </w:rPr>
        <w:t xml:space="preserve"> _________________________________________ (</w:t>
      </w:r>
      <w:r w:rsidRPr="00D30652">
        <w:rPr>
          <w:rFonts w:ascii="Times New Roman" w:hAnsi="Times New Roman"/>
          <w:i/>
        </w:rPr>
        <w:t xml:space="preserve">указать наименование </w:t>
      </w:r>
      <w:r w:rsidR="00746285" w:rsidRPr="00D30652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</w:rPr>
        <w:t xml:space="preserve">). </w:t>
      </w:r>
    </w:p>
    <w:p w14:paraId="0F895400" w14:textId="5D46F7B8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Мы обязуемся </w:t>
      </w:r>
      <w:r w:rsidR="00746285" w:rsidRPr="00D30652">
        <w:rPr>
          <w:rFonts w:ascii="Times New Roman" w:hAnsi="Times New Roman"/>
        </w:rPr>
        <w:t>оказать услуги</w:t>
      </w:r>
      <w:r w:rsidRPr="00D30652">
        <w:rPr>
          <w:rFonts w:ascii="Times New Roman" w:hAnsi="Times New Roman"/>
        </w:rPr>
        <w:t xml:space="preserve"> по договору, который будет заключен с Победителем </w:t>
      </w:r>
      <w:r w:rsidR="00746285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2268348E" w14:textId="46393030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. Это предложение будет оставаться для нас обязательным и может быть принято </w:t>
      </w:r>
      <w:r w:rsidRPr="00D30652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12B4FA0A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43E90BED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Приложения:</w:t>
      </w:r>
    </w:p>
    <w:p w14:paraId="5E7B6913" w14:textId="410C524F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сравнительная таблица технических характеристик </w:t>
      </w:r>
      <w:r w:rsidR="00016331">
        <w:rPr>
          <w:rFonts w:ascii="Times New Roman" w:hAnsi="Times New Roman"/>
        </w:rPr>
        <w:t>на оказываемую</w:t>
      </w:r>
      <w:r w:rsidR="00746285" w:rsidRPr="00D30652">
        <w:rPr>
          <w:rFonts w:ascii="Times New Roman" w:hAnsi="Times New Roman"/>
        </w:rPr>
        <w:t xml:space="preserve"> услугу</w:t>
      </w:r>
      <w:r w:rsidRPr="00D30652">
        <w:rPr>
          <w:rFonts w:ascii="Times New Roman" w:hAnsi="Times New Roman"/>
        </w:rPr>
        <w:t xml:space="preserve"> на ___ листах; </w:t>
      </w:r>
    </w:p>
    <w:p w14:paraId="67ECB799" w14:textId="0D73B01C" w:rsidR="00BF2D1D" w:rsidRPr="00D30652" w:rsidRDefault="00BF2D1D" w:rsidP="00BF2D1D">
      <w:pPr>
        <w:pStyle w:val="1f3"/>
        <w:ind w:firstLine="540"/>
        <w:rPr>
          <w:szCs w:val="24"/>
        </w:rPr>
      </w:pPr>
      <w:r w:rsidRPr="00D30652">
        <w:rPr>
          <w:szCs w:val="24"/>
        </w:rPr>
        <w:t>- перечень технической документации (брошюры,</w:t>
      </w:r>
      <w:r w:rsidR="00016331">
        <w:rPr>
          <w:szCs w:val="24"/>
        </w:rPr>
        <w:t xml:space="preserve"> сертификаты</w:t>
      </w:r>
      <w:r w:rsidRPr="00D30652">
        <w:rPr>
          <w:szCs w:val="24"/>
        </w:rPr>
        <w:t xml:space="preserve"> и т.п. или иные документы, содержащие полное и подробное описание </w:t>
      </w:r>
      <w:r w:rsidR="00746285" w:rsidRPr="00D30652">
        <w:rPr>
          <w:szCs w:val="24"/>
        </w:rPr>
        <w:t>услуги)</w:t>
      </w:r>
      <w:r w:rsidRPr="00D30652">
        <w:rPr>
          <w:szCs w:val="24"/>
        </w:rPr>
        <w:t>;</w:t>
      </w:r>
    </w:p>
    <w:p w14:paraId="7F4C4D22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2D38086A" w14:textId="77777777" w:rsidR="00BF2D1D" w:rsidRPr="00D30652" w:rsidRDefault="00BF2D1D" w:rsidP="00BF2D1D">
      <w:pPr>
        <w:rPr>
          <w:rFonts w:ascii="Times New Roman" w:hAnsi="Times New Roman"/>
        </w:rPr>
      </w:pPr>
    </w:p>
    <w:p w14:paraId="59A7961C" w14:textId="77777777" w:rsidR="00BF2D1D" w:rsidRPr="00D30652" w:rsidRDefault="00BF2D1D" w:rsidP="00BF2D1D">
      <w:pPr>
        <w:rPr>
          <w:rFonts w:ascii="Times New Roman" w:hAnsi="Times New Roman"/>
        </w:rPr>
      </w:pPr>
    </w:p>
    <w:p w14:paraId="0D369494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1EEB488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(подпись уполномоченного лица)</w:t>
      </w:r>
    </w:p>
    <w:p w14:paraId="3D9072D0" w14:textId="77777777" w:rsidR="00BF2D1D" w:rsidRPr="00D30652" w:rsidRDefault="00BF2D1D" w:rsidP="00BF2D1D">
      <w:pPr>
        <w:rPr>
          <w:rFonts w:ascii="Times New Roman" w:hAnsi="Times New Roman"/>
        </w:rPr>
      </w:pPr>
    </w:p>
    <w:p w14:paraId="6991724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____________________________________ </w:t>
      </w:r>
    </w:p>
    <w:p w14:paraId="0BD8E62F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(Ф.И.О. и должность уполномоченного лица)</w:t>
      </w:r>
    </w:p>
    <w:p w14:paraId="1B033FE4" w14:textId="77777777" w:rsidR="00BF2D1D" w:rsidRPr="00D30652" w:rsidRDefault="00BF2D1D" w:rsidP="00BF2D1D">
      <w:pPr>
        <w:rPr>
          <w:rFonts w:ascii="Times New Roman" w:hAnsi="Times New Roman"/>
        </w:rPr>
      </w:pPr>
    </w:p>
    <w:p w14:paraId="66B6C4C0" w14:textId="77777777" w:rsidR="00BF2D1D" w:rsidRPr="00D30652" w:rsidRDefault="00BF2D1D" w:rsidP="00BF2D1D">
      <w:pPr>
        <w:rPr>
          <w:rFonts w:ascii="Times New Roman" w:hAnsi="Times New Roman"/>
        </w:rPr>
      </w:pPr>
    </w:p>
    <w:p w14:paraId="0CA6D91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М.П.  </w:t>
      </w:r>
    </w:p>
    <w:p w14:paraId="77E1F015" w14:textId="77777777" w:rsidR="00BF2D1D" w:rsidRPr="00D30652" w:rsidRDefault="00BF2D1D" w:rsidP="00BF2D1D">
      <w:pPr>
        <w:rPr>
          <w:rFonts w:ascii="Times New Roman" w:hAnsi="Times New Roman"/>
        </w:rPr>
      </w:pPr>
    </w:p>
    <w:p w14:paraId="54F53480" w14:textId="77777777" w:rsidR="00BF2D1D" w:rsidRPr="00D30652" w:rsidRDefault="00BF2D1D" w:rsidP="00BF2D1D">
      <w:pPr>
        <w:rPr>
          <w:rFonts w:ascii="Times New Roman" w:hAnsi="Times New Roman"/>
        </w:rPr>
      </w:pPr>
    </w:p>
    <w:p w14:paraId="5DEBF7A7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_________________20__г.</w:t>
      </w:r>
    </w:p>
    <w:p w14:paraId="4088A3C0" w14:textId="4CB7F897" w:rsidR="00746285" w:rsidRPr="00D30652" w:rsidRDefault="00746285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br w:type="page"/>
      </w:r>
    </w:p>
    <w:p w14:paraId="4E251FEB" w14:textId="6D3A0C25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 xml:space="preserve">Сравнительная таблица технических характеристик на </w:t>
      </w:r>
      <w:r w:rsidR="00E0559F">
        <w:rPr>
          <w:rFonts w:ascii="Times New Roman" w:hAnsi="Times New Roman"/>
          <w:b/>
        </w:rPr>
        <w:t>предоставляемую услугу</w:t>
      </w:r>
    </w:p>
    <w:p w14:paraId="01464B7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3840"/>
        <w:gridCol w:w="2411"/>
        <w:gridCol w:w="2685"/>
      </w:tblGrid>
      <w:tr w:rsidR="00016331" w:rsidRPr="00D30652" w14:paraId="2AA39F16" w14:textId="77777777" w:rsidTr="00016331">
        <w:trPr>
          <w:trHeight w:val="7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3E34230" w:rsidR="00016331" w:rsidRPr="00D30652" w:rsidRDefault="00016331" w:rsidP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согласно 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016331" w:rsidRPr="00D30652" w14:paraId="3991899F" w14:textId="77777777" w:rsidTr="00016331">
        <w:trPr>
          <w:trHeight w:val="49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D170289" w:rsidR="00016331" w:rsidRPr="00D30652" w:rsidRDefault="00016331" w:rsidP="00E308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>Отбор _____ (наименование услуги)</w:t>
            </w:r>
          </w:p>
        </w:tc>
      </w:tr>
      <w:tr w:rsidR="00016331" w:rsidRPr="00D30652" w14:paraId="372C19B1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60270ED8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24DA85AF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1906854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500DFD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C54A5E5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6D2A7E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5040EA0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7B1C45B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49C67B5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5E75F5B1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E5F7FA2" w14:textId="77777777" w:rsidR="00BF2D1D" w:rsidRPr="00D30652" w:rsidRDefault="00BF2D1D" w:rsidP="00BF2D1D">
      <w:pPr>
        <w:jc w:val="both"/>
        <w:rPr>
          <w:rFonts w:ascii="Times New Roman" w:hAnsi="Times New Roman"/>
        </w:rPr>
      </w:pPr>
    </w:p>
    <w:p w14:paraId="60B05F1D" w14:textId="77777777" w:rsidR="00BF2D1D" w:rsidRPr="00D30652" w:rsidRDefault="00BF2D1D" w:rsidP="00BF2D1D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93DBFB6" w14:textId="77777777" w:rsidR="00BF2D1D" w:rsidRPr="00D30652" w:rsidRDefault="00BF2D1D" w:rsidP="00BF2D1D">
      <w:pPr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7DDCC72" w14:textId="77777777" w:rsidR="00B10429" w:rsidRPr="00D30652" w:rsidRDefault="00B10429" w:rsidP="00B10429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 2</w:t>
      </w:r>
    </w:p>
    <w:p w14:paraId="52F90FAC" w14:textId="77777777" w:rsidR="00B10429" w:rsidRPr="00D30652" w:rsidRDefault="00B10429" w:rsidP="00B1042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7DB26A8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6D66C775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D30652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D30652" w:rsidRDefault="00B10429" w:rsidP="00E246D3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 w:rsidRPr="00D30652">
              <w:rPr>
                <w:rFonts w:ascii="Times New Roman" w:hAnsi="Times New Roman"/>
                <w:i/>
              </w:rPr>
              <w:t xml:space="preserve">закупочной </w:t>
            </w:r>
            <w:r w:rsidRPr="00D30652">
              <w:rPr>
                <w:rFonts w:ascii="Times New Roman" w:hAnsi="Times New Roman"/>
                <w:i/>
              </w:rPr>
              <w:t>документации</w:t>
            </w:r>
            <w:r w:rsidR="00E246D3" w:rsidRPr="00D30652">
              <w:rPr>
                <w:rFonts w:ascii="Times New Roman" w:hAnsi="Times New Roman"/>
                <w:i/>
              </w:rPr>
              <w:t xml:space="preserve"> по отбору</w:t>
            </w:r>
            <w:r w:rsidRPr="00D3065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D30652" w:rsidRDefault="00B10429" w:rsidP="006C7B9A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320E1D3B" w14:textId="77777777" w:rsidR="00E308BA" w:rsidRPr="00D30652" w:rsidRDefault="00E308BA" w:rsidP="00B10429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46E3E6BE" w14:textId="37401FBB" w:rsidR="00B10429" w:rsidRPr="00D30652" w:rsidRDefault="00B10429" w:rsidP="00B10429">
      <w:pPr>
        <w:ind w:firstLine="540"/>
        <w:rPr>
          <w:rFonts w:ascii="Times New Roman" w:hAnsi="Times New Roman"/>
          <w:b/>
          <w:sz w:val="22"/>
          <w:szCs w:val="22"/>
        </w:rPr>
      </w:pPr>
      <w:r w:rsidRPr="00D30652">
        <w:rPr>
          <w:rFonts w:ascii="Times New Roman" w:hAnsi="Times New Roman"/>
          <w:b/>
          <w:sz w:val="22"/>
          <w:szCs w:val="22"/>
        </w:rPr>
        <w:t xml:space="preserve">*Примечание: </w:t>
      </w:r>
    </w:p>
    <w:p w14:paraId="3A0B445E" w14:textId="77777777" w:rsidR="00E308BA" w:rsidRPr="00D30652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</w:p>
    <w:p w14:paraId="3017EE47" w14:textId="573F7F80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Статья 37 Закона: </w:t>
      </w:r>
    </w:p>
    <w:p w14:paraId="211CD8CF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Дополнительные требования к участникам должны быть указаны в информации </w:t>
      </w:r>
      <w:r w:rsidRPr="00D30652">
        <w:rPr>
          <w:rFonts w:ascii="Montserrat" w:hAnsi="Montserrat"/>
          <w:color w:val="000000"/>
          <w:sz w:val="22"/>
          <w:szCs w:val="22"/>
          <w:lang w:eastAsia="ru-RU"/>
        </w:rPr>
        <w:br/>
        <w:t>о государственной закупке в момент ее объявления.</w:t>
      </w:r>
    </w:p>
    <w:p w14:paraId="63E2652C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334A938" w14:textId="07884B88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Оценка технической части предложения</w:t>
      </w:r>
      <w:r w:rsidR="00E246D3" w:rsidRPr="00D30652">
        <w:rPr>
          <w:rFonts w:ascii="Times New Roman" w:hAnsi="Times New Roman"/>
          <w:b/>
          <w:u w:val="single"/>
        </w:rPr>
        <w:t xml:space="preserve"> по отбору</w:t>
      </w:r>
      <w:r w:rsidRPr="00D30652">
        <w:rPr>
          <w:rFonts w:ascii="Times New Roman" w:hAnsi="Times New Roman"/>
          <w:b/>
          <w:u w:val="single"/>
        </w:rPr>
        <w:t>:</w:t>
      </w:r>
    </w:p>
    <w:p w14:paraId="564C8FB3" w14:textId="7976F5FF" w:rsidR="00B10429" w:rsidRPr="00D30652" w:rsidRDefault="00B10429" w:rsidP="00B10429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Осуществляется на основании документов технического предложения. Участники, чьи предложения не прошли техническую оценку, отстраняются от участия в </w:t>
      </w:r>
      <w:r w:rsidR="00E246D3" w:rsidRPr="00D30652">
        <w:rPr>
          <w:rFonts w:ascii="Times New Roman" w:hAnsi="Times New Roman"/>
        </w:rPr>
        <w:t>отборе</w:t>
      </w:r>
      <w:r w:rsidRPr="00D30652">
        <w:rPr>
          <w:rFonts w:ascii="Times New Roman" w:hAnsi="Times New Roman"/>
        </w:rPr>
        <w:t>.</w:t>
      </w:r>
    </w:p>
    <w:p w14:paraId="63C83B95" w14:textId="77777777" w:rsidR="00E308BA" w:rsidRPr="00D30652" w:rsidRDefault="00E308BA" w:rsidP="00B10429">
      <w:pPr>
        <w:ind w:firstLine="540"/>
        <w:jc w:val="both"/>
        <w:rPr>
          <w:rFonts w:ascii="Times New Roman" w:hAnsi="Times New Roman"/>
        </w:rPr>
      </w:pPr>
    </w:p>
    <w:p w14:paraId="5231B55F" w14:textId="3E7DE544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№3</w:t>
      </w:r>
    </w:p>
    <w:p w14:paraId="7ED129DB" w14:textId="77777777" w:rsidR="00E308BA" w:rsidRPr="00D30652" w:rsidRDefault="00E308BA" w:rsidP="00B10429">
      <w:pPr>
        <w:ind w:firstLine="540"/>
        <w:jc w:val="right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D30652" w14:paraId="183CFFAE" w14:textId="77777777" w:rsidTr="00E246D3">
        <w:tc>
          <w:tcPr>
            <w:tcW w:w="248" w:type="pct"/>
          </w:tcPr>
          <w:p w14:paraId="5807D434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D30652" w:rsidRDefault="00B10429" w:rsidP="00E246D3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Соответствие технической части </w:t>
            </w:r>
            <w:r w:rsidR="00E246D3" w:rsidRPr="00D30652">
              <w:rPr>
                <w:rFonts w:ascii="Times New Roman" w:hAnsi="Times New Roman"/>
              </w:rPr>
              <w:t>закупочной</w:t>
            </w:r>
            <w:r w:rsidRPr="00D30652">
              <w:rPr>
                <w:rFonts w:ascii="Times New Roman" w:hAnsi="Times New Roman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 /</w:t>
            </w:r>
          </w:p>
          <w:p w14:paraId="2DBC5064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6A9C64D9" w14:textId="77777777" w:rsidR="00B10429" w:rsidRPr="00D30652" w:rsidRDefault="00B10429" w:rsidP="00B10429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br w:type="page"/>
      </w:r>
    </w:p>
    <w:p w14:paraId="0CD5D1E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  <w:r w:rsidRPr="00E0559F">
        <w:rPr>
          <w:rFonts w:ascii="Times New Roman" w:hAnsi="Times New Roman"/>
          <w:b/>
          <w:sz w:val="32"/>
        </w:rPr>
        <w:lastRenderedPageBreak/>
        <w:t>ЦЕНОВАЯ ЧАСТЬ</w:t>
      </w:r>
    </w:p>
    <w:p w14:paraId="01E2EC3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D30652" w14:paraId="3D562286" w14:textId="77777777" w:rsidTr="00E0559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563ED392" w:rsidR="00B10429" w:rsidRPr="00D30652" w:rsidRDefault="00F7513F" w:rsidP="00F7513F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7513F">
              <w:rPr>
                <w:rFonts w:ascii="Times New Roman" w:hAnsi="Times New Roman"/>
                <w:b/>
                <w:szCs w:val="20"/>
              </w:rPr>
              <w:t>3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F7513F">
              <w:rPr>
                <w:rFonts w:ascii="Times New Roman" w:hAnsi="Times New Roman"/>
                <w:b/>
                <w:szCs w:val="20"/>
              </w:rPr>
              <w:t>248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F7513F">
              <w:rPr>
                <w:rFonts w:ascii="Times New Roman" w:hAnsi="Times New Roman"/>
                <w:b/>
                <w:szCs w:val="20"/>
              </w:rPr>
              <w:t>750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F7513F">
              <w:rPr>
                <w:rFonts w:ascii="Times New Roman" w:hAnsi="Times New Roman"/>
                <w:b/>
                <w:szCs w:val="20"/>
              </w:rPr>
              <w:t>000,00</w:t>
            </w:r>
            <w:r w:rsidR="00B162C0" w:rsidRPr="00D30652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3E16C6" w:rsidRPr="00D30652">
              <w:rPr>
                <w:rFonts w:ascii="Times New Roman" w:hAnsi="Times New Roman"/>
                <w:b/>
                <w:szCs w:val="20"/>
              </w:rPr>
              <w:t>сум</w:t>
            </w:r>
            <w:r w:rsidR="003E16C6" w:rsidRPr="00D30652">
              <w:rPr>
                <w:rFonts w:ascii="Times New Roman" w:hAnsi="Times New Roman"/>
                <w:szCs w:val="20"/>
              </w:rPr>
              <w:t xml:space="preserve"> (с НДС).</w:t>
            </w:r>
          </w:p>
        </w:tc>
      </w:tr>
      <w:tr w:rsidR="00B10429" w:rsidRPr="00D30652" w14:paraId="0A9B0143" w14:textId="77777777" w:rsidTr="00E0559F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B10429" w:rsidRPr="00D30652" w14:paraId="5ECBDB38" w14:textId="77777777" w:rsidTr="00E0559F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D30652" w:rsidRDefault="00B10429" w:rsidP="006C7B9A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Условия оплаты для </w:t>
            </w:r>
          </w:p>
        </w:tc>
      </w:tr>
      <w:tr w:rsidR="00B10429" w:rsidRPr="00D30652" w14:paraId="48879D77" w14:textId="77777777" w:rsidTr="00E0559F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35E68E01" w:rsidR="00B10429" w:rsidRPr="00D30652" w:rsidRDefault="00B10429" w:rsidP="00016331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Авансовый платеж в размере 15% от общей стоимости контракта, оставшаяся часть по факту </w:t>
            </w:r>
            <w:r w:rsidR="00016331">
              <w:rPr>
                <w:rFonts w:ascii="Times New Roman" w:hAnsi="Times New Roman"/>
              </w:rPr>
              <w:t>оказания услуги</w:t>
            </w:r>
            <w:r w:rsidRPr="00D30652">
              <w:rPr>
                <w:rFonts w:ascii="Times New Roman" w:hAnsi="Times New Roman"/>
              </w:rPr>
              <w:t>;</w:t>
            </w:r>
          </w:p>
        </w:tc>
      </w:tr>
      <w:tr w:rsidR="00B10429" w:rsidRPr="00D30652" w14:paraId="0420ADB5" w14:textId="77777777" w:rsidTr="00E0559F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D30652" w14:paraId="6848F5B1" w14:textId="77777777" w:rsidTr="00E0559F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D3065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Валюта платежа для </w:t>
            </w:r>
          </w:p>
        </w:tc>
      </w:tr>
      <w:tr w:rsidR="00B10429" w:rsidRPr="00D30652" w14:paraId="22A1DF5F" w14:textId="77777777" w:rsidTr="00E0559F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Сум</w:t>
            </w:r>
          </w:p>
        </w:tc>
      </w:tr>
      <w:tr w:rsidR="00B10429" w:rsidRPr="00D30652" w14:paraId="484FA0F5" w14:textId="77777777" w:rsidTr="00E0559F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доллар США, Евро или Российский рубль </w:t>
            </w:r>
          </w:p>
        </w:tc>
      </w:tr>
      <w:tr w:rsidR="00B10429" w:rsidRPr="00D30652" w14:paraId="1600621E" w14:textId="77777777" w:rsidTr="00E0559F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Срок действия предложения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2B004061" w:rsidR="003D35EA" w:rsidRDefault="003D35EA" w:rsidP="00E0559F"/>
    <w:p w14:paraId="43B28F99" w14:textId="2F074E9E" w:rsidR="00E0559F" w:rsidRPr="00E0559F" w:rsidRDefault="00E0559F" w:rsidP="00E0559F">
      <w:pPr>
        <w:jc w:val="both"/>
      </w:pPr>
      <w:r w:rsidRPr="00D30652">
        <w:rPr>
          <w:rFonts w:ascii="Times New Roman" w:hAnsi="Times New Roman"/>
          <w:i/>
        </w:rPr>
        <w:t xml:space="preserve">Примечание: При участии в отборе трех и более местных производителей вместе </w:t>
      </w:r>
      <w:r w:rsidRPr="00D30652">
        <w:rPr>
          <w:rFonts w:ascii="Times New Roman" w:hAnsi="Times New Roman"/>
          <w:i/>
        </w:rPr>
        <w:br/>
        <w:t>с иностранными поставщиками - местным производителям применяются ценовые преференции.</w:t>
      </w:r>
    </w:p>
    <w:sectPr w:rsidR="00E0559F" w:rsidRPr="00E0559F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167B" w14:textId="77777777" w:rsidR="00A41CCE" w:rsidRDefault="00A41CCE">
      <w:r>
        <w:separator/>
      </w:r>
    </w:p>
  </w:endnote>
  <w:endnote w:type="continuationSeparator" w:id="0">
    <w:p w14:paraId="101C40A4" w14:textId="77777777" w:rsidR="00A41CCE" w:rsidRDefault="00A4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Content>
      <w:p w14:paraId="6F6D16DA" w14:textId="30067AC3" w:rsidR="00A41CCE" w:rsidRDefault="00A41C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77">
          <w:rPr>
            <w:noProof/>
          </w:rPr>
          <w:t>21</w:t>
        </w:r>
        <w:r>
          <w:fldChar w:fldCharType="end"/>
        </w:r>
      </w:p>
    </w:sdtContent>
  </w:sdt>
  <w:p w14:paraId="2C31981D" w14:textId="77777777" w:rsidR="00A41CCE" w:rsidRDefault="00A41C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1A8E" w14:textId="77777777" w:rsidR="00A41CCE" w:rsidRDefault="00A41CCE">
      <w:r>
        <w:separator/>
      </w:r>
    </w:p>
  </w:footnote>
  <w:footnote w:type="continuationSeparator" w:id="0">
    <w:p w14:paraId="4D3215F9" w14:textId="77777777" w:rsidR="00A41CCE" w:rsidRDefault="00A41CCE">
      <w:r>
        <w:continuationSeparator/>
      </w:r>
    </w:p>
  </w:footnote>
  <w:footnote w:id="1">
    <w:p w14:paraId="45861965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A41CCE" w:rsidRDefault="00A41CCE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331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6C4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1CCE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5C5F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77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22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52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59F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3F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B1E2-64E3-4910-9A14-589B875A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36</Pages>
  <Words>6408</Words>
  <Characters>46760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53062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34</cp:revision>
  <cp:lastPrinted>2020-04-14T11:39:00Z</cp:lastPrinted>
  <dcterms:created xsi:type="dcterms:W3CDTF">2022-02-14T15:06:00Z</dcterms:created>
  <dcterms:modified xsi:type="dcterms:W3CDTF">2022-08-02T18:10:00Z</dcterms:modified>
</cp:coreProperties>
</file>