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88AB" w14:textId="77777777" w:rsidR="000E65A7" w:rsidRPr="000E65A7" w:rsidRDefault="000E65A7" w:rsidP="000E65A7">
      <w:pPr>
        <w:shd w:val="clear" w:color="auto" w:fill="FFFFFF"/>
        <w:spacing w:after="0" w:line="240" w:lineRule="auto"/>
        <w:outlineLvl w:val="1"/>
        <w:rPr>
          <w:rFonts w:ascii="Proxima Nova" w:eastAsia="Times New Roman" w:hAnsi="Proxima Nova" w:cs="Times New Roman"/>
          <w:caps/>
          <w:color w:val="555555"/>
          <w:sz w:val="30"/>
          <w:szCs w:val="30"/>
          <w:lang w:eastAsia="ru-RU"/>
        </w:rPr>
      </w:pPr>
      <w:r w:rsidRPr="000E65A7">
        <w:rPr>
          <w:rFonts w:ascii="Proxima Nova" w:eastAsia="Times New Roman" w:hAnsi="Proxima Nova" w:cs="Times New Roman"/>
          <w:b/>
          <w:bCs/>
          <w:caps/>
          <w:color w:val="555555"/>
          <w:sz w:val="30"/>
          <w:szCs w:val="30"/>
          <w:lang w:eastAsia="ru-RU"/>
        </w:rPr>
        <w:t>РАБОЧЕЕ И ОПРЕССОВОЧНОЕ ДАВЛЕНИЕ В СИСТЕМЕ ОТОПЛЕНИЯ</w:t>
      </w:r>
    </w:p>
    <w:p w14:paraId="4BD6064D" w14:textId="77777777" w:rsidR="000E65A7" w:rsidRPr="000E65A7" w:rsidRDefault="000E65A7" w:rsidP="000E65A7">
      <w:pPr>
        <w:shd w:val="clear" w:color="auto" w:fill="FFFFFF"/>
        <w:spacing w:before="150" w:after="150" w:line="345" w:lineRule="atLeast"/>
        <w:jc w:val="both"/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</w:pPr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>В течение всего отопительного сезона в системе отопления поддерживается определенное постоянное давление, называемое рабочим давлением. При опрессовке в систему нагнетается избыточное давление, величина которого определяется нормами СНиП.</w:t>
      </w:r>
    </w:p>
    <w:p w14:paraId="6CBC8D50" w14:textId="77777777" w:rsidR="000E65A7" w:rsidRPr="000E65A7" w:rsidRDefault="000E65A7" w:rsidP="000E65A7">
      <w:pPr>
        <w:shd w:val="clear" w:color="auto" w:fill="FFFFFF"/>
        <w:spacing w:after="0" w:line="345" w:lineRule="atLeast"/>
        <w:jc w:val="both"/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</w:pPr>
      <w:proofErr w:type="spellStart"/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>Опрессовочное</w:t>
      </w:r>
      <w:proofErr w:type="spellEnd"/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 xml:space="preserve"> давление при гидродинамических испытаниях зависит от типа отопительного оборудования и количества этажей здания. Пренебрежение </w:t>
      </w:r>
      <w:hyperlink r:id="rId4" w:history="1">
        <w:r w:rsidRPr="000E65A7">
          <w:rPr>
            <w:rFonts w:ascii="Proxima Nova" w:eastAsia="Times New Roman" w:hAnsi="Proxima Nova" w:cs="Times New Roman"/>
            <w:color w:val="D42E7A"/>
            <w:sz w:val="23"/>
            <w:szCs w:val="23"/>
            <w:lang w:eastAsia="ru-RU"/>
          </w:rPr>
          <w:t>установленными нормативами</w:t>
        </w:r>
      </w:hyperlink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> может привести к повреждению системы, поэтому следует обращать </w:t>
      </w:r>
      <w:hyperlink r:id="rId5" w:history="1">
        <w:r w:rsidRPr="000E65A7">
          <w:rPr>
            <w:rFonts w:ascii="Proxima Nova" w:eastAsia="Times New Roman" w:hAnsi="Proxima Nova" w:cs="Times New Roman"/>
            <w:color w:val="D42E7A"/>
            <w:sz w:val="23"/>
            <w:szCs w:val="23"/>
            <w:lang w:eastAsia="ru-RU"/>
          </w:rPr>
          <w:t>особое внимание</w:t>
        </w:r>
      </w:hyperlink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> на такие факторы, как:</w:t>
      </w:r>
    </w:p>
    <w:p w14:paraId="188631FF" w14:textId="77777777" w:rsidR="000E65A7" w:rsidRPr="000E65A7" w:rsidRDefault="000E65A7" w:rsidP="000E65A7">
      <w:pPr>
        <w:shd w:val="clear" w:color="auto" w:fill="FFFFFF"/>
        <w:spacing w:after="0" w:line="345" w:lineRule="atLeast"/>
        <w:jc w:val="both"/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</w:pPr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t>1. Тип строения (жилое, складское, административное, промышленное и т.д.;</w:t>
      </w:r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br/>
        <w:t>2. Количество этажей;</w:t>
      </w:r>
      <w:r w:rsidRPr="000E65A7">
        <w:rPr>
          <w:rFonts w:ascii="Proxima Nova" w:eastAsia="Times New Roman" w:hAnsi="Proxima Nova" w:cs="Times New Roman"/>
          <w:color w:val="646363"/>
          <w:sz w:val="23"/>
          <w:szCs w:val="23"/>
          <w:lang w:eastAsia="ru-RU"/>
        </w:rPr>
        <w:br/>
        <w:t>3. Тип используемых радиаторов отопления.</w:t>
      </w:r>
    </w:p>
    <w:p w14:paraId="6F38C7E5" w14:textId="77777777" w:rsidR="000E65A7" w:rsidRPr="000E65A7" w:rsidRDefault="000E65A7" w:rsidP="000E65A7">
      <w:pPr>
        <w:shd w:val="clear" w:color="auto" w:fill="FFFFFF"/>
        <w:spacing w:before="300" w:after="300" w:line="240" w:lineRule="auto"/>
        <w:outlineLvl w:val="3"/>
        <w:rPr>
          <w:rFonts w:ascii="Proxima Nova" w:eastAsia="Times New Roman" w:hAnsi="Proxima Nova" w:cs="Times New Roman"/>
          <w:caps/>
          <w:color w:val="555555"/>
          <w:sz w:val="24"/>
          <w:szCs w:val="24"/>
          <w:lang w:eastAsia="ru-RU"/>
        </w:rPr>
      </w:pPr>
      <w:r w:rsidRPr="000E65A7">
        <w:rPr>
          <w:rFonts w:ascii="Proxima Nova" w:eastAsia="Times New Roman" w:hAnsi="Proxima Nova" w:cs="Times New Roman"/>
          <w:caps/>
          <w:color w:val="555555"/>
          <w:sz w:val="24"/>
          <w:szCs w:val="24"/>
          <w:lang w:eastAsia="ru-RU"/>
        </w:rPr>
        <w:t>ТАБЛИЦА. РАБОЧЕЕ И ОПРЕССОВОЧНОЕ ДАВЛЕНИЕ В СИСТЕМЕ ОТОПЛЕНИЯ (ОРИЕНТИРОВОЧНЫЕ ДАННЫЕ)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2601"/>
        <w:gridCol w:w="1686"/>
      </w:tblGrid>
      <w:tr w:rsidR="000E65A7" w:rsidRPr="000E65A7" w14:paraId="12BA9EAF" w14:textId="77777777" w:rsidTr="000E65A7">
        <w:trPr>
          <w:tblCellSpacing w:w="15" w:type="dxa"/>
        </w:trPr>
        <w:tc>
          <w:tcPr>
            <w:tcW w:w="0" w:type="auto"/>
            <w:shd w:val="clear" w:color="auto" w:fill="E1DFDF"/>
            <w:vAlign w:val="center"/>
            <w:hideMark/>
          </w:tcPr>
          <w:p w14:paraId="7059883C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Радиаторы и конвекторы</w:t>
            </w:r>
          </w:p>
        </w:tc>
        <w:tc>
          <w:tcPr>
            <w:tcW w:w="0" w:type="auto"/>
            <w:shd w:val="clear" w:color="auto" w:fill="E1DFDF"/>
            <w:vAlign w:val="center"/>
            <w:hideMark/>
          </w:tcPr>
          <w:p w14:paraId="35CC634D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Рабочее давление</w:t>
            </w:r>
          </w:p>
        </w:tc>
        <w:tc>
          <w:tcPr>
            <w:tcW w:w="0" w:type="auto"/>
            <w:shd w:val="clear" w:color="auto" w:fill="E1DFDF"/>
            <w:vAlign w:val="center"/>
            <w:hideMark/>
          </w:tcPr>
          <w:p w14:paraId="7D0A6466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Опрессовка</w:t>
            </w:r>
          </w:p>
        </w:tc>
      </w:tr>
      <w:tr w:rsidR="000E65A7" w:rsidRPr="000E65A7" w14:paraId="7DBCDBFE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665C58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чугунные радиаторы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15B5C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9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AA586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9 кг/см2</w:t>
            </w:r>
          </w:p>
        </w:tc>
      </w:tr>
      <w:tr w:rsidR="000E65A7" w:rsidRPr="000E65A7" w14:paraId="27542CD4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50A911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стальные радиаторы и конвекторы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2CC84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8,5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CA78A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13 кг/см2</w:t>
            </w:r>
          </w:p>
        </w:tc>
      </w:tr>
      <w:tr w:rsidR="000E65A7" w:rsidRPr="000E65A7" w14:paraId="30AF1EE0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896BB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биметаллические радиаторы и конвекторы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B7C57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5,5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E11D7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7 кг/см2</w:t>
            </w:r>
          </w:p>
        </w:tc>
      </w:tr>
      <w:tr w:rsidR="000E65A7" w:rsidRPr="000E65A7" w14:paraId="5411FE56" w14:textId="77777777" w:rsidTr="000E65A7">
        <w:trPr>
          <w:tblCellSpacing w:w="15" w:type="dxa"/>
        </w:trPr>
        <w:tc>
          <w:tcPr>
            <w:tcW w:w="0" w:type="auto"/>
            <w:shd w:val="clear" w:color="auto" w:fill="E1DFDF"/>
            <w:vAlign w:val="center"/>
            <w:hideMark/>
          </w:tcPr>
          <w:p w14:paraId="494052F0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Здания</w:t>
            </w:r>
          </w:p>
        </w:tc>
        <w:tc>
          <w:tcPr>
            <w:tcW w:w="0" w:type="auto"/>
            <w:shd w:val="clear" w:color="auto" w:fill="E1DFDF"/>
            <w:vAlign w:val="center"/>
            <w:hideMark/>
          </w:tcPr>
          <w:p w14:paraId="43BA99AE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Рабочее давление</w:t>
            </w:r>
          </w:p>
        </w:tc>
        <w:tc>
          <w:tcPr>
            <w:tcW w:w="0" w:type="auto"/>
            <w:shd w:val="clear" w:color="auto" w:fill="E1DFDF"/>
            <w:vAlign w:val="center"/>
            <w:hideMark/>
          </w:tcPr>
          <w:p w14:paraId="68A66F8A" w14:textId="77777777" w:rsidR="000E65A7" w:rsidRPr="000E65A7" w:rsidRDefault="000E65A7" w:rsidP="000E65A7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Опрессовка</w:t>
            </w:r>
          </w:p>
        </w:tc>
      </w:tr>
      <w:tr w:rsidR="000E65A7" w:rsidRPr="000E65A7" w14:paraId="5E2F5926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571716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малоэтажные строения (не выше 3 этажей)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D8BC6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1,9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7EA2C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3-4 кг/см2</w:t>
            </w:r>
          </w:p>
        </w:tc>
      </w:tr>
      <w:tr w:rsidR="000E65A7" w:rsidRPr="000E65A7" w14:paraId="10E0439A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BE55D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малоэтажные строения (4-5 этажей)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0378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3-6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0CE8A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6-8 кг/см2</w:t>
            </w:r>
          </w:p>
        </w:tc>
      </w:tr>
      <w:tr w:rsidR="000E65A7" w:rsidRPr="000E65A7" w14:paraId="7CB9CCD3" w14:textId="77777777" w:rsidTr="000E65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E2427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строения от 7 этажей и выше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D9F07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7-10 кг/см2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A97AF" w14:textId="77777777" w:rsidR="000E65A7" w:rsidRPr="000E65A7" w:rsidRDefault="000E65A7" w:rsidP="000E65A7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</w:pPr>
            <w:r w:rsidRPr="000E65A7">
              <w:rPr>
                <w:rFonts w:ascii="Proxima Nova" w:eastAsia="Times New Roman" w:hAnsi="Proxima Nova" w:cs="Times New Roman"/>
                <w:color w:val="000000"/>
                <w:sz w:val="21"/>
                <w:szCs w:val="21"/>
                <w:lang w:eastAsia="ru-RU"/>
              </w:rPr>
              <w:t>до 12 кг/см2</w:t>
            </w:r>
          </w:p>
        </w:tc>
      </w:tr>
    </w:tbl>
    <w:p w14:paraId="10866D6F" w14:textId="41B04F0D" w:rsidR="007F7BC7" w:rsidRDefault="000E65A7">
      <w:r>
        <w:rPr>
          <w:rFonts w:ascii="Proxima Nova" w:hAnsi="Proxima Nova"/>
          <w:color w:val="646363"/>
          <w:sz w:val="23"/>
          <w:szCs w:val="23"/>
          <w:shd w:val="clear" w:color="auto" w:fill="FFFFFF"/>
        </w:rPr>
        <w:t>В невысоких нежилых и жилых строениях (не выше 3-х этажей), обычное давление не выше отметки в 1,9 атмосфер. Оно регулируется особым аварийным клапаном, находящимся в котельной, который срабатывает, предупреждая аварии, всякий раз, когда давление превышает норму.</w:t>
      </w:r>
    </w:p>
    <w:sectPr w:rsidR="007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A7"/>
    <w:rsid w:val="000E65A7"/>
    <w:rsid w:val="001B68BD"/>
    <w:rsid w:val="007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E34"/>
  <w15:chartTrackingRefBased/>
  <w15:docId w15:val="{767324A8-6E54-444C-B5A5-80F721C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emone.ru/windows-and-doors-in-the-apartment-and-the-house/koshachya-lapka-dvudomnaya-osoboe-vnimanie-vode-koshachi-lapki-recepty.html" TargetMode="External"/><Relationship Id="rId4" Type="http://schemas.openxmlformats.org/officeDocument/2006/relationships/hyperlink" Target="https://makemone.ru/installation-and-repair-floor-in-the-apartment/norma-po-temperature-goryachei-vody-v-kvartire-snizit-grad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2022-07-20T13:26:00Z</dcterms:created>
  <dcterms:modified xsi:type="dcterms:W3CDTF">2022-07-20T15:05:00Z</dcterms:modified>
</cp:coreProperties>
</file>