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46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9"/>
        <w:gridCol w:w="6594"/>
      </w:tblGrid>
      <w:tr w:rsidR="00E6537A" w:rsidRPr="007C6D4D" w:rsidTr="00E6537A">
        <w:trPr>
          <w:trHeight w:val="413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537A" w:rsidRPr="007C6D4D" w:rsidRDefault="00E6537A" w:rsidP="00AC4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bookmarkStart w:id="0" w:name="_GoBack" w:colFirst="0" w:colLast="0"/>
            <w:r>
              <w:rPr>
                <w:rFonts w:ascii="Times New Roman" w:hAnsi="Times New Roman"/>
                <w:b/>
                <w:lang w:val="ru-RU"/>
              </w:rPr>
              <w:t>Лот №2</w:t>
            </w:r>
            <w:r w:rsidRPr="007C6D4D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7C6D4D">
              <w:rPr>
                <w:rFonts w:ascii="Times New Roman" w:hAnsi="Times New Roman"/>
                <w:b/>
                <w:lang w:val="ru-RU"/>
              </w:rPr>
              <w:t>Каспофунгин</w:t>
            </w:r>
            <w:proofErr w:type="spellEnd"/>
          </w:p>
        </w:tc>
      </w:tr>
      <w:tr w:rsidR="00E6537A" w:rsidRPr="007C6D4D" w:rsidTr="00E6537A">
        <w:trPr>
          <w:trHeight w:val="214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7C6D4D" w:rsidRDefault="00E6537A" w:rsidP="00AC4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C6D4D">
              <w:rPr>
                <w:rFonts w:ascii="Times New Roman" w:hAnsi="Times New Roman"/>
                <w:b/>
                <w:lang w:val="ru-RU"/>
              </w:rPr>
              <w:t>Техническое задание</w:t>
            </w:r>
          </w:p>
        </w:tc>
      </w:tr>
      <w:tr w:rsidR="00E6537A" w:rsidRPr="0001004C" w:rsidTr="00E6537A">
        <w:trPr>
          <w:trHeight w:val="214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01004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31708A">
              <w:rPr>
                <w:rFonts w:ascii="Times New Roman" w:hAnsi="Times New Roman"/>
                <w:lang w:val="ru-RU"/>
              </w:rPr>
              <w:t xml:space="preserve">Препарат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Каспофунгин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: Развитие инвазивных микозов обусловлено усилением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иммуносупрессии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у больных злокачественными опухолями вследствие интенсификации программ химиотерапии, развитием трансплантации гемопоэтических стволовых клеток, проведением активной, на высокотехнологичном уровне терапии выхаживания, прежде всего больным в отделениях интенсивной терапии. Применяется в лечении инвазивных грибковых инфекций, вызванных грибами рода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Candida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Aspergillus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. Взаимодействие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каспофунгина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происходит только с клеткой гриба, что обусловливает благоприятный профиль безопасности для человека.  Показания: Эмпирическая терапия у пациентов с фебрильной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нейтропенией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при подозрении на грибковую инфекцию (вызванную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Candida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или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Aspergillus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) Инвазивный кандидоз (в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т.ч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кандидемия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) у пациентов с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нейтропенией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и без нее. Инвазивный аспергиллез у пациентов, рефрактерных к другой терапии или не переносящих ее, включая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амфотерицин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В, в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т.ч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липосомальный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, и/или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итраконазол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.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Эзофагеальный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кандидоз. </w:t>
            </w:r>
            <w:proofErr w:type="spellStart"/>
            <w:r w:rsidRPr="0031708A">
              <w:rPr>
                <w:rFonts w:ascii="Times New Roman" w:hAnsi="Times New Roman"/>
                <w:lang w:val="ru-RU"/>
              </w:rPr>
              <w:t>Орофарингеальный</w:t>
            </w:r>
            <w:proofErr w:type="spellEnd"/>
            <w:r w:rsidRPr="0031708A">
              <w:rPr>
                <w:rFonts w:ascii="Times New Roman" w:hAnsi="Times New Roman"/>
                <w:lang w:val="ru-RU"/>
              </w:rPr>
              <w:t xml:space="preserve"> кандидоз.</w:t>
            </w:r>
          </w:p>
        </w:tc>
      </w:tr>
      <w:tr w:rsidR="00E6537A" w:rsidRPr="0031708A" w:rsidTr="00E6537A">
        <w:trPr>
          <w:trHeight w:val="482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31708A" w:rsidRDefault="00E6537A" w:rsidP="00AC4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C6D4D">
              <w:rPr>
                <w:rFonts w:ascii="Times New Roman" w:hAnsi="Times New Roman"/>
                <w:b/>
                <w:lang w:val="ru-RU"/>
              </w:rPr>
              <w:t>Производитель:</w:t>
            </w:r>
          </w:p>
        </w:tc>
      </w:tr>
      <w:tr w:rsidR="00E6537A" w:rsidRPr="0031708A" w:rsidTr="00E6537A">
        <w:trPr>
          <w:trHeight w:val="29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31708A" w:rsidRDefault="00E6537A" w:rsidP="00AC4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C6D4D">
              <w:rPr>
                <w:rFonts w:ascii="Times New Roman" w:hAnsi="Times New Roman"/>
                <w:b/>
                <w:lang w:val="ru-RU"/>
              </w:rPr>
              <w:t>Торговое наименование:</w:t>
            </w:r>
          </w:p>
        </w:tc>
      </w:tr>
      <w:tr w:rsidR="00E6537A" w:rsidRPr="009147CC" w:rsidTr="00E6537A">
        <w:trPr>
          <w:trHeight w:val="29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z-Cyrl-UZ"/>
              </w:rPr>
            </w:pPr>
            <w:r w:rsidRPr="009147CC">
              <w:rPr>
                <w:rFonts w:ascii="Times New Roman" w:hAnsi="Times New Roman"/>
                <w:lang w:val="ru-RU"/>
              </w:rPr>
              <w:t>Состав препарата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z-Cyrl-UZ"/>
              </w:rPr>
            </w:pPr>
            <w:proofErr w:type="spellStart"/>
            <w:r w:rsidRPr="009147CC">
              <w:rPr>
                <w:rFonts w:ascii="Times New Roman" w:hAnsi="Times New Roman"/>
                <w:lang w:val="ru-RU"/>
              </w:rPr>
              <w:t>Каспофунгин</w:t>
            </w:r>
            <w:proofErr w:type="spellEnd"/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В каждом флаконе содержится: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proofErr w:type="spellStart"/>
            <w:r w:rsidRPr="009147CC">
              <w:rPr>
                <w:rFonts w:ascii="Times New Roman" w:hAnsi="Times New Roman"/>
                <w:lang w:val="ru-RU"/>
              </w:rPr>
              <w:t>Каспофунгин</w:t>
            </w:r>
            <w:proofErr w:type="spellEnd"/>
            <w:r w:rsidRPr="009147CC">
              <w:rPr>
                <w:rFonts w:ascii="Times New Roman" w:hAnsi="Times New Roman"/>
                <w:lang w:val="ru-RU"/>
              </w:rPr>
              <w:t xml:space="preserve"> ацетат 50 мг. </w:t>
            </w:r>
          </w:p>
        </w:tc>
      </w:tr>
      <w:tr w:rsidR="00E6537A" w:rsidRPr="009147CC" w:rsidTr="00E6537A">
        <w:trPr>
          <w:trHeight w:val="29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Количество: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2000 штук (флаконов)</w:t>
            </w:r>
          </w:p>
        </w:tc>
      </w:tr>
      <w:tr w:rsidR="00E6537A" w:rsidRPr="009147CC" w:rsidTr="00E6537A">
        <w:trPr>
          <w:trHeight w:val="29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Описание отдельной упаковки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Default="00E6537A" w:rsidP="00AC41B9">
            <w:pPr>
              <w:tabs>
                <w:tab w:val="left" w:pos="2410"/>
              </w:tabs>
              <w:jc w:val="both"/>
              <w:rPr>
                <w:rFonts w:ascii="Times New Roman" w:hAnsi="Times New Roman"/>
                <w:lang w:val="ru-RU"/>
              </w:rPr>
            </w:pPr>
            <w:r w:rsidRPr="00017E09">
              <w:rPr>
                <w:rFonts w:ascii="Times New Roman" w:hAnsi="Times New Roman"/>
                <w:lang w:val="ru-RU"/>
              </w:rPr>
              <w:t xml:space="preserve">Каждая индивидуальная упаковка может содержать несколько капсул или таблеток препарата исходя из производимой формы упаковки производителя данного препарата. При этом цена должна быть указана за 1 </w:t>
            </w:r>
            <w:r>
              <w:rPr>
                <w:rFonts w:ascii="Times New Roman" w:hAnsi="Times New Roman"/>
                <w:lang w:val="ru-RU"/>
              </w:rPr>
              <w:t>флакон</w:t>
            </w:r>
            <w:r w:rsidRPr="00017E09">
              <w:rPr>
                <w:rFonts w:ascii="Times New Roman" w:hAnsi="Times New Roman"/>
                <w:lang w:val="ru-RU"/>
              </w:rPr>
              <w:t>.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Каждая упаковка должна быть промаркирована в соответствии с требованием общего технического регламента о безопасности лекарственных средств, утвержденного постановлением Кабинета Министров Республики Узбекистан от 27.10.2016г. № 365.</w:t>
            </w:r>
          </w:p>
        </w:tc>
      </w:tr>
      <w:tr w:rsidR="00E6537A" w:rsidRPr="009147CC" w:rsidTr="00E6537A">
        <w:trPr>
          <w:trHeight w:val="29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Срок годности: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Остаточный срок годности препарата</w:t>
            </w:r>
            <w:r w:rsidRPr="009147CC">
              <w:rPr>
                <w:rFonts w:ascii="Times New Roman" w:hAnsi="Times New Roman"/>
                <w:lang w:val="uz-Cyrl-UZ"/>
              </w:rPr>
              <w:t xml:space="preserve"> на момент поставки должен составлять: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uz-Cyrl-UZ"/>
              </w:rPr>
              <w:t xml:space="preserve">- при сроке годности препарата, предусмотренном заводом изготовителем </w:t>
            </w:r>
            <w:r w:rsidRPr="009147CC">
              <w:rPr>
                <w:rFonts w:ascii="Times New Roman" w:hAnsi="Times New Roman"/>
                <w:lang w:val="ru-RU"/>
              </w:rPr>
              <w:t>1</w:t>
            </w:r>
            <w:r w:rsidRPr="009147CC">
              <w:rPr>
                <w:rFonts w:ascii="Times New Roman" w:hAnsi="Times New Roman"/>
                <w:lang w:val="uz-Cyrl-UZ"/>
              </w:rPr>
              <w:t>2 месяцев</w:t>
            </w:r>
            <w:r w:rsidRPr="009147CC">
              <w:rPr>
                <w:rFonts w:ascii="Times New Roman" w:hAnsi="Times New Roman"/>
                <w:lang w:val="ru-RU"/>
              </w:rPr>
              <w:t xml:space="preserve"> остаточный срок не менее 80%;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z-Cyrl-UZ"/>
              </w:rPr>
            </w:pPr>
            <w:r w:rsidRPr="009147CC">
              <w:rPr>
                <w:rFonts w:ascii="Times New Roman" w:hAnsi="Times New Roman"/>
                <w:lang w:val="uz-Cyrl-UZ"/>
              </w:rPr>
              <w:t xml:space="preserve">- при сроке годности препарата, предусмотренном заводом изготовителемсвыше 12 месяцев и до 24 месяцев </w:t>
            </w:r>
            <w:r w:rsidRPr="009147CC">
              <w:rPr>
                <w:rFonts w:ascii="Times New Roman" w:hAnsi="Times New Roman"/>
                <w:lang w:val="ru-RU"/>
              </w:rPr>
              <w:t xml:space="preserve">остаточный срок </w:t>
            </w:r>
            <w:r w:rsidRPr="009147CC">
              <w:rPr>
                <w:rFonts w:ascii="Times New Roman" w:hAnsi="Times New Roman"/>
                <w:lang w:val="uz-Cyrl-UZ"/>
              </w:rPr>
              <w:t>не менее 70%;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z-Cyrl-UZ"/>
              </w:rPr>
            </w:pPr>
            <w:r w:rsidRPr="009147CC">
              <w:rPr>
                <w:rFonts w:ascii="Times New Roman" w:hAnsi="Times New Roman"/>
                <w:lang w:val="uz-Cyrl-UZ"/>
              </w:rPr>
              <w:t xml:space="preserve">- при сроке годности препарата, предусмотренном заводом изготовителемсвыше 24 месяцев и до 36 месяцев </w:t>
            </w:r>
            <w:r w:rsidRPr="009147CC">
              <w:rPr>
                <w:rFonts w:ascii="Times New Roman" w:hAnsi="Times New Roman"/>
                <w:lang w:val="ru-RU"/>
              </w:rPr>
              <w:t xml:space="preserve">остаточный срок </w:t>
            </w:r>
            <w:r w:rsidRPr="009147CC">
              <w:rPr>
                <w:rFonts w:ascii="Times New Roman" w:hAnsi="Times New Roman"/>
                <w:lang w:val="uz-Cyrl-UZ"/>
              </w:rPr>
              <w:t>не менее 60%;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z-Cyrl-UZ"/>
              </w:rPr>
            </w:pPr>
            <w:r w:rsidRPr="009147CC">
              <w:rPr>
                <w:rFonts w:ascii="Times New Roman" w:hAnsi="Times New Roman"/>
                <w:lang w:val="uz-Cyrl-UZ"/>
              </w:rPr>
              <w:t xml:space="preserve">- при сроке годности препарата, предусмотренном заводом изготовителемсвыше 36 месяцев </w:t>
            </w:r>
            <w:r w:rsidRPr="009147CC">
              <w:rPr>
                <w:rFonts w:ascii="Times New Roman" w:hAnsi="Times New Roman"/>
                <w:lang w:val="ru-RU"/>
              </w:rPr>
              <w:t>остаточный срок</w:t>
            </w:r>
            <w:r w:rsidRPr="009147CC">
              <w:rPr>
                <w:rFonts w:ascii="Times New Roman" w:hAnsi="Times New Roman"/>
                <w:lang w:val="uz-Cyrl-UZ"/>
              </w:rPr>
              <w:t xml:space="preserve"> не менее 50%.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z-Cyrl-UZ"/>
              </w:rPr>
            </w:pPr>
            <w:r w:rsidRPr="009147CC">
              <w:rPr>
                <w:rFonts w:ascii="Times New Roman" w:hAnsi="Times New Roman"/>
                <w:lang w:val="uz-Cyrl-UZ"/>
              </w:rPr>
              <w:t>Препараты со сроком годности менее 12 месяцев не рассматрываются.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uz-Cyrl-UZ"/>
              </w:rPr>
              <w:t>Хранить в условиях, обеспечивающих его сохранность, в соответствии с нормативным документом на препарат</w:t>
            </w:r>
            <w:r w:rsidRPr="009147CC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E6537A" w:rsidRPr="009147CC" w:rsidTr="00E6537A">
        <w:trPr>
          <w:trHeight w:val="29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lastRenderedPageBreak/>
              <w:t>Особые инструкции: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На первичной упаковке должно быть написано «не подлежит продаже»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147CC">
              <w:rPr>
                <w:rFonts w:ascii="Times New Roman" w:hAnsi="Times New Roman"/>
              </w:rPr>
              <w:t>(ОБРАЗЕЦ)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147CC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34EF94A4" wp14:editId="6626341D">
                  <wp:extent cx="4092137" cy="941696"/>
                  <wp:effectExtent l="0" t="0" r="381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786" cy="9519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 xml:space="preserve">      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На вторичной упаковке должно быть написано «не подлежит продаже»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147CC">
              <w:rPr>
                <w:rFonts w:ascii="Times New Roman" w:hAnsi="Times New Roman"/>
              </w:rPr>
              <w:t>(ОБРАЗЕЦ)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147CC">
              <w:rPr>
                <w:rFonts w:ascii="Times New Roman" w:hAnsi="Times New Roman"/>
              </w:rPr>
              <w:t xml:space="preserve">      </w:t>
            </w:r>
            <w:r w:rsidRPr="009147CC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62AA22E3" wp14:editId="34093CF3">
                  <wp:extent cx="3999480" cy="2593075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8952" cy="25992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На лицевой стороне первичной упаковки (сторона с обязательной информацией на первичной упаковке), а также на лицевой и оборотной стороне вторично упаковки, крупным размером не менее 10% от общей площади на маркируемой стороне, в виде читаемого не вооружённым взглядом одноцветного текста..</w:t>
            </w:r>
          </w:p>
        </w:tc>
      </w:tr>
      <w:tr w:rsidR="00E6537A" w:rsidRPr="009147CC" w:rsidTr="00E6537A">
        <w:trPr>
          <w:trHeight w:val="299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Инструкции по применению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147CC">
              <w:rPr>
                <w:rFonts w:ascii="Times New Roman" w:hAnsi="Times New Roman"/>
                <w:lang w:val="ru-RU"/>
              </w:rPr>
              <w:t>Каждая индивидуальная упаковка должна содержать техническую инструкцию по применению на русском и узбекском языках.</w:t>
            </w:r>
          </w:p>
        </w:tc>
      </w:tr>
      <w:tr w:rsidR="00E6537A" w:rsidRPr="009147CC" w:rsidTr="00E6537A">
        <w:trPr>
          <w:trHeight w:val="608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uz-Cyrl-UZ"/>
              </w:rPr>
            </w:pPr>
            <w:r w:rsidRPr="009147CC">
              <w:rPr>
                <w:rFonts w:ascii="Times New Roman" w:hAnsi="Times New Roman"/>
                <w:lang w:val="ru-RU"/>
              </w:rPr>
              <w:t>Регистрация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Default="00E6537A" w:rsidP="00AC41B9">
            <w:pPr>
              <w:pStyle w:val="a3"/>
              <w:ind w:firstLine="20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2F8">
              <w:rPr>
                <w:rFonts w:ascii="Times New Roman" w:eastAsia="Times New Roman" w:hAnsi="Times New Roman"/>
                <w:sz w:val="24"/>
                <w:szCs w:val="24"/>
              </w:rPr>
              <w:t>Лекарственный препарат должен быть зарегист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рирован в Республике Узбекистан до момента поставки</w:t>
            </w:r>
            <w:r w:rsidRPr="00D91E9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6537A" w:rsidRDefault="00E6537A" w:rsidP="00AC41B9">
            <w:pPr>
              <w:pStyle w:val="a3"/>
              <w:ind w:firstLine="20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случае подачи участником предложения по препарату, незарегистрированному в Республике Узбекистан, то предоставляется гарантийное письмо участника о регистрации в Республике Узбекистан препарата до момента его поставки и копии документов о регистрации препарата в других странах или признании препарата международными организациями здравоохранения или в гарантийном письме вместо них указываются ссылки на электронные источники информации о данной регистрации (признании).</w:t>
            </w:r>
          </w:p>
          <w:p w:rsidR="00E6537A" w:rsidRDefault="00E6537A" w:rsidP="00AC41B9">
            <w:pPr>
              <w:ind w:firstLine="202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D91E95">
              <w:rPr>
                <w:rFonts w:ascii="Times New Roman" w:hAnsi="Times New Roman"/>
                <w:lang w:val="ru-RU"/>
              </w:rPr>
              <w:t>ГЦЭиСЛСИМНиМТ</w:t>
            </w:r>
            <w:proofErr w:type="spellEnd"/>
            <w:r w:rsidRPr="00D91E95">
              <w:rPr>
                <w:rFonts w:ascii="Times New Roman" w:hAnsi="Times New Roman"/>
                <w:lang w:val="ru-RU"/>
              </w:rPr>
              <w:t xml:space="preserve"> (Указать номер регистрации), при условии имеющейся регистрации.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 случае, если товар имеет регистрацию в одной из стран или международной организации, указанных в постановлении </w:t>
            </w:r>
            <w:r>
              <w:rPr>
                <w:rFonts w:ascii="Times New Roman" w:hAnsi="Times New Roman"/>
                <w:lang w:val="ru-RU"/>
              </w:rPr>
              <w:lastRenderedPageBreak/>
              <w:t>Президента Республики Узбекистан от 24.09.2018г. № ПП-3948, то при присуждении контракта участнику, препарат должен пройти процедуру признания регистрации в ГУП «</w:t>
            </w:r>
            <w:proofErr w:type="spellStart"/>
            <w:r w:rsidRPr="00D91E95">
              <w:rPr>
                <w:rFonts w:ascii="Times New Roman" w:hAnsi="Times New Roman"/>
                <w:lang w:val="ru-RU"/>
              </w:rPr>
              <w:t>ГЦЭиСЛСИМНиМТ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» в соответствии с требованиями постановления Кабинета Министров Республики Узбекистан от 24.10.2018г. № 862 до момента его поставки».  </w:t>
            </w:r>
          </w:p>
        </w:tc>
      </w:tr>
      <w:tr w:rsidR="00E6537A" w:rsidRPr="009147CC" w:rsidTr="00E6537A">
        <w:trPr>
          <w:trHeight w:val="608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9147CC" w:rsidRDefault="00E6537A" w:rsidP="00AC41B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Срок поставки: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37A" w:rsidRPr="004A64D2" w:rsidRDefault="00E6537A" w:rsidP="00AC41B9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uz-Cyrl-UZ"/>
              </w:rPr>
              <w:t xml:space="preserve"> </w:t>
            </w:r>
            <w:r w:rsidRPr="004A64D2">
              <w:rPr>
                <w:rFonts w:ascii="Times New Roman" w:hAnsi="Times New Roman"/>
                <w:lang w:val="ru-RU"/>
              </w:rPr>
              <w:t xml:space="preserve"> Для иностранных исполнителей: 90 дней со дня открытия аккредитива, датой поставки считается дата поступления товара в Республику Узбекистан (отметка таможенных органов Республики Узбекистан на ТТН).</w:t>
            </w:r>
          </w:p>
          <w:p w:rsidR="00E6537A" w:rsidRPr="009147CC" w:rsidRDefault="00E6537A" w:rsidP="00AC4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z-Cyrl-UZ"/>
              </w:rPr>
            </w:pPr>
            <w:r w:rsidRPr="004A64D2">
              <w:rPr>
                <w:rFonts w:ascii="Times New Roman" w:hAnsi="Times New Roman"/>
                <w:lang w:val="ru-RU"/>
              </w:rPr>
              <w:t xml:space="preserve">Для отечественных исполнителей: </w:t>
            </w:r>
            <w:r>
              <w:rPr>
                <w:rFonts w:ascii="Times New Roman" w:hAnsi="Times New Roman"/>
                <w:lang w:val="ru-RU"/>
              </w:rPr>
              <w:t>90</w:t>
            </w:r>
            <w:r w:rsidRPr="004A64D2">
              <w:rPr>
                <w:rFonts w:ascii="Times New Roman" w:hAnsi="Times New Roman"/>
                <w:lang w:val="ru-RU"/>
              </w:rPr>
              <w:t xml:space="preserve"> дней со дня проведения 15% предоплаты. Днем поставки считается дата передачи товара Покупателю (дата, указанная на счёт-фактуре).</w:t>
            </w:r>
          </w:p>
        </w:tc>
      </w:tr>
      <w:bookmarkEnd w:id="0"/>
    </w:tbl>
    <w:p w:rsidR="00AD71E8" w:rsidRPr="00E6537A" w:rsidRDefault="00AD71E8">
      <w:pPr>
        <w:rPr>
          <w:lang w:val="uz-Cyrl-UZ"/>
        </w:rPr>
      </w:pPr>
    </w:p>
    <w:sectPr w:rsidR="00AD71E8" w:rsidRPr="00E65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A1"/>
    <w:rsid w:val="00AD71E8"/>
    <w:rsid w:val="00E6537A"/>
    <w:rsid w:val="00EB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2A146-0B6A-4B67-98EC-C08A1AED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37A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53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653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Шахбозиддин Султанов</dc:creator>
  <cp:keywords/>
  <dc:description/>
  <cp:lastModifiedBy>Шахбозиддин Султанов</cp:lastModifiedBy>
  <cp:revision>2</cp:revision>
  <dcterms:created xsi:type="dcterms:W3CDTF">2022-09-16T12:11:00Z</dcterms:created>
  <dcterms:modified xsi:type="dcterms:W3CDTF">2022-09-16T12:11:00Z</dcterms:modified>
</cp:coreProperties>
</file>