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7E" w:rsidRDefault="00C34A7E" w:rsidP="00C34A7E">
      <w:pPr>
        <w:spacing w:after="0" w:line="240" w:lineRule="auto"/>
        <w:jc w:val="center"/>
        <w:rPr>
          <w:rFonts w:ascii="Times New Roman" w:eastAsia="Times New Roman" w:hAnsi="Times New Roman"/>
          <w:b/>
          <w:sz w:val="32"/>
          <w:szCs w:val="32"/>
          <w:lang w:val="uz-Cyrl-UZ" w:eastAsia="ru-RU"/>
        </w:rPr>
      </w:pPr>
      <w:bookmarkStart w:id="0" w:name="_GoBack"/>
      <w:bookmarkEnd w:id="0"/>
      <w:r>
        <w:rPr>
          <w:rFonts w:ascii="Times New Roman" w:eastAsia="Times New Roman" w:hAnsi="Times New Roman"/>
          <w:b/>
          <w:sz w:val="32"/>
          <w:szCs w:val="32"/>
          <w:lang w:val="uz-Cyrl-UZ" w:eastAsia="ru-RU"/>
        </w:rPr>
        <w:t>ШАРТНОМА НАМУНАСИ</w:t>
      </w:r>
    </w:p>
    <w:p w:rsidR="00C34A7E" w:rsidRDefault="00C34A7E" w:rsidP="00C34A7E">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rsidR="00C34A7E" w:rsidRDefault="00C34A7E" w:rsidP="00C34A7E">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rsidR="00C34A7E" w:rsidRDefault="00C34A7E" w:rsidP="00C34A7E">
      <w:pPr>
        <w:spacing w:after="0" w:line="240" w:lineRule="auto"/>
        <w:jc w:val="center"/>
        <w:rPr>
          <w:rFonts w:ascii="Times New Roman" w:eastAsia="Times New Roman" w:hAnsi="Times New Roman"/>
          <w:i/>
          <w:lang w:val="uz-Cyrl-UZ" w:eastAsia="ru-RU"/>
        </w:rPr>
      </w:pPr>
    </w:p>
    <w:p w:rsidR="00C34A7E" w:rsidRDefault="00C34A7E" w:rsidP="00C34A7E">
      <w:pPr>
        <w:spacing w:after="0" w:line="240" w:lineRule="auto"/>
        <w:jc w:val="center"/>
        <w:rPr>
          <w:rFonts w:ascii="Times New Roman" w:eastAsia="Times New Roman" w:hAnsi="Times New Roman"/>
          <w:i/>
          <w:lang w:val="uz-Cyrl-UZ" w:eastAsia="ru-RU"/>
        </w:rPr>
      </w:pPr>
    </w:p>
    <w:p w:rsidR="00EC2208" w:rsidRPr="005C470B" w:rsidRDefault="00EC2208" w:rsidP="00EC2208">
      <w:pPr>
        <w:ind w:left="-567" w:firstLine="540"/>
        <w:jc w:val="both"/>
        <w:rPr>
          <w:sz w:val="20"/>
          <w:szCs w:val="20"/>
          <w:lang w:val="uz-Cyrl-UZ"/>
        </w:rPr>
      </w:pPr>
      <w:r>
        <w:rPr>
          <w:rFonts w:ascii="Times New Roman" w:eastAsia="Times New Roman" w:hAnsi="Times New Roman"/>
          <w:b/>
          <w:lang w:val="uz-Cyrl-UZ" w:eastAsia="ru-RU"/>
        </w:rPr>
        <w:t xml:space="preserve"> </w:t>
      </w:r>
      <w:r w:rsidRPr="005C470B">
        <w:rPr>
          <w:sz w:val="20"/>
          <w:szCs w:val="20"/>
          <w:lang w:val="uz-Cyrl-UZ"/>
        </w:rPr>
        <w:t>_____________________</w:t>
      </w:r>
      <w:r w:rsidRPr="004C3578">
        <w:rPr>
          <w:sz w:val="20"/>
          <w:szCs w:val="20"/>
          <w:lang w:val="uz-Cyrl-UZ"/>
        </w:rPr>
        <w:t>___________________</w:t>
      </w:r>
      <w:r w:rsidRPr="005C470B">
        <w:rPr>
          <w:sz w:val="20"/>
          <w:szCs w:val="20"/>
          <w:lang w:val="uz-Cyrl-UZ"/>
        </w:rPr>
        <w:t>______________________, бундан буён «Иш бажарувчи» деб аталувчи, рахбари _____________________________, Низом асосида иш юритувчи бир томондан ва _______________________________</w:t>
      </w:r>
      <w:r w:rsidRPr="004C3578">
        <w:rPr>
          <w:sz w:val="20"/>
          <w:szCs w:val="20"/>
          <w:lang w:val="uz-Cyrl-UZ"/>
        </w:rPr>
        <w:t>_______________</w:t>
      </w:r>
      <w:r w:rsidRPr="005C470B">
        <w:rPr>
          <w:sz w:val="20"/>
          <w:szCs w:val="20"/>
          <w:lang w:val="uz-Cyrl-UZ"/>
        </w:rPr>
        <w:t>_, бундан буён «Буюртмачи» деб аталувчи,      рахбари ____________________________________,  Низом асосида иш юритувчи иккинчи томондан куйидагилар тугрисида шартнома тузадилар:</w:t>
      </w:r>
    </w:p>
    <w:p w:rsidR="00C34A7E" w:rsidRDefault="00EC2208" w:rsidP="00EC2208">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 </w:t>
      </w:r>
      <w:r w:rsidR="00C34A7E">
        <w:rPr>
          <w:rFonts w:ascii="Times New Roman" w:eastAsia="Times New Roman" w:hAnsi="Times New Roman"/>
          <w:lang w:val="uz-Cyrl-UZ" w:eastAsia="ru-RU"/>
        </w:rPr>
        <w:t>(кейинчалик-объект)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rsidR="00C34A7E" w:rsidRDefault="00C34A7E" w:rsidP="00C34A7E">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rsidR="00C34A7E" w:rsidRDefault="00C34A7E" w:rsidP="00C34A7E">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lang w:val="uz-Cyrl-UZ" w:eastAsia="ru-RU"/>
        </w:rPr>
        <w:t>мажбуриятини, Буюртмачи эса уни қабул қилиб олиш мажбуриятини олади.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rsidR="00C34A7E" w:rsidRDefault="00C34A7E" w:rsidP="00C34A7E">
      <w:pPr>
        <w:spacing w:after="0" w:line="240" w:lineRule="auto"/>
        <w:ind w:firstLine="708"/>
        <w:jc w:val="both"/>
        <w:rPr>
          <w:rFonts w:ascii="Times New Roman" w:eastAsia="Times New Roman" w:hAnsi="Times New Roman"/>
          <w:lang w:val="uz-Cyrl-UZ" w:eastAsia="ru-RU"/>
        </w:rPr>
      </w:pPr>
    </w:p>
    <w:p w:rsidR="00C34A7E" w:rsidRDefault="00C34A7E" w:rsidP="00C34A7E">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rsidR="00C34A7E" w:rsidRDefault="00C34A7E" w:rsidP="00C34A7E">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rsidR="00C34A7E" w:rsidRDefault="00C34A7E" w:rsidP="00C34A7E">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lang w:val="uz-Cyrl-UZ" w:eastAsia="ru-RU"/>
        </w:rPr>
        <w:t>миқдорида аванс тўловини амалга оширади.</w:t>
      </w:r>
    </w:p>
    <w:p w:rsidR="00C34A7E" w:rsidRDefault="00C34A7E" w:rsidP="00C34A7E">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rsidR="00C34A7E" w:rsidRDefault="00C34A7E" w:rsidP="00C34A7E">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lastRenderedPageBreak/>
        <w:t>3. Тoмонлар мажбуриятлари.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rsidR="00C34A7E" w:rsidRDefault="00C34A7E" w:rsidP="00C34A7E">
      <w:pPr>
        <w:spacing w:after="0" w:line="240" w:lineRule="auto"/>
        <w:ind w:firstLine="708"/>
        <w:jc w:val="both"/>
        <w:rPr>
          <w:rFonts w:ascii="Times New Roman" w:eastAsia="Times New Roman" w:hAnsi="Times New Roman"/>
          <w:lang w:val="uz-Cyrl-UZ" w:eastAsia="ru-RU"/>
        </w:rPr>
      </w:pPr>
    </w:p>
    <w:p w:rsidR="00C34A7E" w:rsidRDefault="00C34A7E" w:rsidP="00C34A7E">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C34A7E" w:rsidP="00C34A7E">
      <w:pPr>
        <w:spacing w:after="0" w:line="240" w:lineRule="auto"/>
        <w:ind w:left="360"/>
        <w:jc w:val="center"/>
        <w:rPr>
          <w:rFonts w:ascii="Times New Roman" w:eastAsia="Times New Roman" w:hAnsi="Times New Roman"/>
          <w:b/>
          <w:lang w:val="uz-Cyrl-UZ" w:eastAsia="ru-RU"/>
        </w:rPr>
      </w:pPr>
    </w:p>
    <w:p w:rsidR="00C34A7E" w:rsidRDefault="00C34A7E" w:rsidP="00C34A7E">
      <w:pPr>
        <w:spacing w:after="0" w:line="240" w:lineRule="auto"/>
        <w:ind w:left="360"/>
        <w:jc w:val="center"/>
        <w:rPr>
          <w:rFonts w:ascii="Times New Roman" w:eastAsia="Times New Roman" w:hAnsi="Times New Roman"/>
          <w:b/>
          <w:lang w:val="uz-Cyrl-UZ" w:eastAsia="ru-RU"/>
        </w:rPr>
      </w:pPr>
    </w:p>
    <w:p w:rsidR="00C34A7E" w:rsidRDefault="00C34A7E" w:rsidP="00C34A7E">
      <w:pPr>
        <w:spacing w:after="0" w:line="240" w:lineRule="auto"/>
        <w:ind w:left="360"/>
        <w:jc w:val="center"/>
        <w:rPr>
          <w:rFonts w:ascii="Times New Roman" w:eastAsia="Times New Roman" w:hAnsi="Times New Roman"/>
          <w:b/>
          <w:lang w:val="uz-Cyrl-UZ" w:eastAsia="ru-RU"/>
        </w:rPr>
      </w:pPr>
    </w:p>
    <w:p w:rsidR="00C34A7E" w:rsidRDefault="00C34A7E" w:rsidP="00C34A7E">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lastRenderedPageBreak/>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C34A7E" w:rsidP="00C34A7E">
      <w:pPr>
        <w:spacing w:line="240" w:lineRule="auto"/>
        <w:ind w:firstLine="567"/>
        <w:contextualSpacing/>
        <w:jc w:val="center"/>
        <w:rPr>
          <w:rFonts w:ascii="Times New Roman" w:eastAsia="Times New Roman" w:hAnsi="Times New Roman"/>
          <w:b/>
          <w:lang w:val="uz-Cyrl-UZ" w:eastAsia="ru-RU"/>
        </w:rPr>
      </w:pPr>
    </w:p>
    <w:p w:rsidR="00C34A7E" w:rsidRDefault="00C34A7E" w:rsidP="00C34A7E">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C34A7E" w:rsidP="00C34A7E">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1"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1"/>
      <w:r>
        <w:rPr>
          <w:rFonts w:ascii="Times New Roman" w:eastAsia="Times New Roman" w:hAnsi="Times New Roman"/>
          <w:b/>
          <w:bCs/>
          <w:lang w:val="uz-Cyrl-UZ" w:eastAsia="ru-RU"/>
        </w:rPr>
        <w:t>.</w:t>
      </w:r>
    </w:p>
    <w:p w:rsidR="00C34A7E" w:rsidRDefault="00C34A7E" w:rsidP="00C34A7E">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C34A7E" w:rsidRDefault="00C34A7E" w:rsidP="00C34A7E">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3" w:name="19823"/>
      <w:bookmarkEnd w:id="2"/>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rsidR="00C34A7E" w:rsidRDefault="00C34A7E" w:rsidP="00C34A7E">
      <w:pPr>
        <w:shd w:val="clear" w:color="auto" w:fill="FFFFFF"/>
        <w:spacing w:after="0" w:line="240" w:lineRule="auto"/>
        <w:ind w:firstLine="567"/>
        <w:jc w:val="both"/>
        <w:rPr>
          <w:rFonts w:ascii="Times New Roman" w:eastAsia="Times New Roman" w:hAnsi="Times New Roman"/>
          <w:lang w:val="uz-Cyrl-UZ" w:eastAsia="ru-RU"/>
        </w:rPr>
      </w:pPr>
      <w:bookmarkStart w:id="5" w:name="19830"/>
      <w:r>
        <w:rPr>
          <w:rFonts w:ascii="Times New Roman" w:eastAsia="Times New Roman" w:hAnsi="Times New Roman"/>
          <w:lang w:val="uz-Cyrl-UZ" w:eastAsia="ru-RU"/>
        </w:rPr>
        <w:t>7.3. </w:t>
      </w:r>
      <w:bookmarkStart w:id="6" w:name="19836"/>
      <w:bookmarkEnd w:id="5"/>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r>
        <w:rPr>
          <w:rFonts w:ascii="Times New Roman" w:eastAsia="Times New Roman" w:hAnsi="Times New Roman"/>
          <w:lang w:val="uz-Cyrl-UZ" w:eastAsia="ru-RU"/>
        </w:rPr>
        <w:t>.</w:t>
      </w:r>
    </w:p>
    <w:p w:rsidR="00C34A7E" w:rsidRDefault="00C34A7E" w:rsidP="00C34A7E">
      <w:pPr>
        <w:spacing w:line="240" w:lineRule="auto"/>
        <w:contextualSpacing/>
        <w:jc w:val="center"/>
        <w:rPr>
          <w:rFonts w:ascii="Times New Roman" w:eastAsia="Times New Roman" w:hAnsi="Times New Roman"/>
          <w:b/>
          <w:lang w:val="uz-Cyrl-UZ" w:eastAsia="ru-RU"/>
        </w:rPr>
      </w:pPr>
    </w:p>
    <w:p w:rsidR="00EC2208" w:rsidRDefault="00EC2208" w:rsidP="00EC2208">
      <w:pPr>
        <w:ind w:left="-567" w:firstLine="540"/>
        <w:jc w:val="center"/>
        <w:rPr>
          <w:b/>
          <w:sz w:val="20"/>
          <w:szCs w:val="20"/>
        </w:rPr>
      </w:pPr>
      <w:r w:rsidRPr="00EC2208">
        <w:rPr>
          <w:b/>
          <w:sz w:val="20"/>
          <w:szCs w:val="20"/>
        </w:rPr>
        <w:t>8. КОРРУПЦИЯГА ҚАРШИ КУРАШИШ ВА БОШҚА ШАРТЛАР</w:t>
      </w:r>
    </w:p>
    <w:p w:rsidR="00EC2208" w:rsidRPr="00EC2208" w:rsidRDefault="00EC2208" w:rsidP="00EC2208">
      <w:pPr>
        <w:ind w:left="-567" w:firstLine="540"/>
        <w:jc w:val="both"/>
      </w:pPr>
      <w:proofErr w:type="gramStart"/>
      <w:r w:rsidRPr="00EC2208">
        <w:t xml:space="preserve">8.1.Тарафлар </w:t>
      </w:r>
      <w:proofErr w:type="spellStart"/>
      <w:r w:rsidRPr="00EC2208">
        <w:t>шартнома</w:t>
      </w:r>
      <w:proofErr w:type="spellEnd"/>
      <w:r w:rsidRPr="00EC2208">
        <w:t xml:space="preserve"> </w:t>
      </w:r>
      <w:proofErr w:type="spellStart"/>
      <w:r w:rsidRPr="00EC2208">
        <w:t>бўйича</w:t>
      </w:r>
      <w:proofErr w:type="spellEnd"/>
      <w:r w:rsidRPr="00EC2208">
        <w:t xml:space="preserve"> </w:t>
      </w:r>
      <w:proofErr w:type="spellStart"/>
      <w:r w:rsidRPr="00EC2208">
        <w:t>ўз</w:t>
      </w:r>
      <w:proofErr w:type="spellEnd"/>
      <w:r w:rsidRPr="00EC2208">
        <w:t xml:space="preserve"> </w:t>
      </w:r>
      <w:proofErr w:type="spellStart"/>
      <w:r w:rsidRPr="00EC2208">
        <w:t>мажбуриятларини</w:t>
      </w:r>
      <w:proofErr w:type="spellEnd"/>
      <w:r w:rsidRPr="00EC2208">
        <w:t xml:space="preserve"> </w:t>
      </w:r>
      <w:proofErr w:type="spellStart"/>
      <w:r w:rsidRPr="00EC2208">
        <w:t>бажараётганда</w:t>
      </w:r>
      <w:proofErr w:type="spellEnd"/>
      <w:r w:rsidRPr="00EC2208">
        <w:t xml:space="preserve"> </w:t>
      </w:r>
      <w:proofErr w:type="spellStart"/>
      <w:r w:rsidRPr="00EC2208">
        <w:t>Ўзбекистон</w:t>
      </w:r>
      <w:proofErr w:type="spellEnd"/>
      <w:r w:rsidRPr="00EC2208">
        <w:t xml:space="preserve"> </w:t>
      </w:r>
      <w:proofErr w:type="spellStart"/>
      <w:r w:rsidRPr="00EC2208">
        <w:t>Республикасининг</w:t>
      </w:r>
      <w:proofErr w:type="spellEnd"/>
      <w:r w:rsidRPr="00EC2208">
        <w:t xml:space="preserve"> </w:t>
      </w:r>
      <w:proofErr w:type="spellStart"/>
      <w:r w:rsidRPr="00EC2208">
        <w:t>Коррупцияга</w:t>
      </w:r>
      <w:proofErr w:type="spellEnd"/>
      <w:r w:rsidRPr="00EC2208">
        <w:t xml:space="preserve"> қарши </w:t>
      </w:r>
      <w:proofErr w:type="spellStart"/>
      <w:r w:rsidRPr="00EC2208">
        <w:t>куршиш</w:t>
      </w:r>
      <w:proofErr w:type="spellEnd"/>
      <w:r w:rsidRPr="00EC2208">
        <w:t xml:space="preserve"> тўғрисидаги қонун ҳужжатларининг </w:t>
      </w:r>
      <w:proofErr w:type="spellStart"/>
      <w:r w:rsidRPr="00EC2208">
        <w:t>талабларига</w:t>
      </w:r>
      <w:proofErr w:type="spellEnd"/>
      <w:r w:rsidRPr="00EC2208">
        <w:t xml:space="preserve"> </w:t>
      </w:r>
      <w:proofErr w:type="spellStart"/>
      <w:r w:rsidRPr="00EC2208">
        <w:t>зид</w:t>
      </w:r>
      <w:proofErr w:type="spellEnd"/>
      <w:r w:rsidRPr="00EC2208">
        <w:t xml:space="preserve"> </w:t>
      </w:r>
      <w:proofErr w:type="spellStart"/>
      <w:r w:rsidRPr="00EC2208">
        <w:t>келадиган</w:t>
      </w:r>
      <w:proofErr w:type="spellEnd"/>
      <w:r w:rsidRPr="00EC2208">
        <w:t xml:space="preserve"> ҳар қандай ҳаракатларни </w:t>
      </w:r>
      <w:proofErr w:type="spellStart"/>
      <w:r w:rsidRPr="00EC2208">
        <w:t>амалга</w:t>
      </w:r>
      <w:proofErr w:type="spellEnd"/>
      <w:r w:rsidRPr="00EC2208">
        <w:t xml:space="preserve"> </w:t>
      </w:r>
      <w:proofErr w:type="spellStart"/>
      <w:r w:rsidRPr="00EC2208">
        <w:t>оширмайдилар</w:t>
      </w:r>
      <w:proofErr w:type="spellEnd"/>
      <w:r w:rsidRPr="00EC2208">
        <w:t xml:space="preserve">, </w:t>
      </w:r>
      <w:proofErr w:type="spellStart"/>
      <w:r w:rsidRPr="00EC2208">
        <w:t>шу</w:t>
      </w:r>
      <w:proofErr w:type="spellEnd"/>
      <w:r w:rsidRPr="00EC2208">
        <w:t xml:space="preserve"> </w:t>
      </w:r>
      <w:proofErr w:type="spellStart"/>
      <w:r w:rsidRPr="00EC2208">
        <w:t>жумладан</w:t>
      </w:r>
      <w:proofErr w:type="spellEnd"/>
      <w:r w:rsidRPr="00EC2208">
        <w:t xml:space="preserve"> пора </w:t>
      </w:r>
      <w:proofErr w:type="spellStart"/>
      <w:r w:rsidRPr="00EC2208">
        <w:t>беришни</w:t>
      </w:r>
      <w:proofErr w:type="spellEnd"/>
      <w:r w:rsidRPr="00EC2208">
        <w:t xml:space="preserve"> </w:t>
      </w:r>
      <w:proofErr w:type="spellStart"/>
      <w:r w:rsidRPr="00EC2208">
        <w:t>таклиф</w:t>
      </w:r>
      <w:proofErr w:type="spellEnd"/>
      <w:r w:rsidRPr="00EC2208">
        <w:t xml:space="preserve"> қилмайди, </w:t>
      </w:r>
      <w:proofErr w:type="spellStart"/>
      <w:r w:rsidRPr="00EC2208">
        <w:t>товламачилик</w:t>
      </w:r>
      <w:proofErr w:type="spellEnd"/>
      <w:r w:rsidRPr="00EC2208">
        <w:t xml:space="preserve"> қилмайди, </w:t>
      </w:r>
      <w:proofErr w:type="spellStart"/>
      <w:r w:rsidRPr="00EC2208">
        <w:t>бевосита</w:t>
      </w:r>
      <w:proofErr w:type="spellEnd"/>
      <w:r w:rsidRPr="00EC2208">
        <w:t xml:space="preserve"> </w:t>
      </w:r>
      <w:proofErr w:type="spellStart"/>
      <w:r w:rsidRPr="00EC2208">
        <w:t>ёки</w:t>
      </w:r>
      <w:proofErr w:type="spellEnd"/>
      <w:r w:rsidRPr="00EC2208">
        <w:t xml:space="preserve"> </w:t>
      </w:r>
      <w:proofErr w:type="spellStart"/>
      <w:r w:rsidRPr="00EC2208">
        <w:t>билвосита</w:t>
      </w:r>
      <w:proofErr w:type="spellEnd"/>
      <w:r w:rsidRPr="00EC2208">
        <w:t xml:space="preserve"> пора </w:t>
      </w:r>
      <w:proofErr w:type="spellStart"/>
      <w:r w:rsidRPr="00EC2208">
        <w:t>олишга</w:t>
      </w:r>
      <w:proofErr w:type="spellEnd"/>
      <w:r w:rsidRPr="00EC2208">
        <w:t xml:space="preserve"> </w:t>
      </w:r>
      <w:proofErr w:type="spellStart"/>
      <w:r w:rsidRPr="00EC2208">
        <w:t>розилик</w:t>
      </w:r>
      <w:proofErr w:type="spellEnd"/>
      <w:r w:rsidRPr="00EC2208">
        <w:t xml:space="preserve"> </w:t>
      </w:r>
      <w:proofErr w:type="spellStart"/>
      <w:r w:rsidRPr="00EC2208">
        <w:t>бермайди</w:t>
      </w:r>
      <w:proofErr w:type="spellEnd"/>
      <w:r w:rsidRPr="00EC2208">
        <w:t xml:space="preserve"> </w:t>
      </w:r>
      <w:proofErr w:type="spellStart"/>
      <w:r w:rsidRPr="00EC2208">
        <w:t>ёки</w:t>
      </w:r>
      <w:proofErr w:type="spellEnd"/>
      <w:r w:rsidRPr="00EC2208">
        <w:t xml:space="preserve"> пора </w:t>
      </w:r>
      <w:proofErr w:type="spellStart"/>
      <w:r w:rsidRPr="00EC2208">
        <w:t>я’ни</w:t>
      </w:r>
      <w:proofErr w:type="spellEnd"/>
      <w:r w:rsidRPr="00EC2208">
        <w:t xml:space="preserve"> ҳодими </w:t>
      </w:r>
      <w:proofErr w:type="spellStart"/>
      <w:r w:rsidRPr="00EC2208">
        <w:t>ўз</w:t>
      </w:r>
      <w:proofErr w:type="spellEnd"/>
      <w:r w:rsidRPr="00EC2208">
        <w:t xml:space="preserve"> ҳизмат </w:t>
      </w:r>
      <w:proofErr w:type="spellStart"/>
      <w:r w:rsidRPr="00EC2208">
        <w:t>мажбуриятларидан</w:t>
      </w:r>
      <w:proofErr w:type="spellEnd"/>
      <w:r w:rsidRPr="00EC2208">
        <w:t xml:space="preserve"> </w:t>
      </w:r>
      <w:proofErr w:type="spellStart"/>
      <w:r w:rsidRPr="00EC2208">
        <w:t>фойдаланган</w:t>
      </w:r>
      <w:proofErr w:type="spellEnd"/>
      <w:r w:rsidRPr="00EC2208">
        <w:t xml:space="preserve"> ҳолда пора </w:t>
      </w:r>
      <w:proofErr w:type="spellStart"/>
      <w:r w:rsidRPr="00EC2208">
        <w:t>берган</w:t>
      </w:r>
      <w:proofErr w:type="spellEnd"/>
      <w:r w:rsidRPr="00EC2208">
        <w:t xml:space="preserve"> </w:t>
      </w:r>
      <w:proofErr w:type="spellStart"/>
      <w:r w:rsidRPr="00EC2208">
        <w:t>шахснинг</w:t>
      </w:r>
      <w:proofErr w:type="spellEnd"/>
      <w:r w:rsidRPr="00EC2208">
        <w:t xml:space="preserve"> </w:t>
      </w:r>
      <w:proofErr w:type="spellStart"/>
      <w:r w:rsidRPr="00EC2208">
        <w:t>манфаатларини</w:t>
      </w:r>
      <w:proofErr w:type="spellEnd"/>
      <w:r w:rsidRPr="00EC2208">
        <w:t xml:space="preserve"> </w:t>
      </w:r>
      <w:proofErr w:type="spellStart"/>
      <w:r w:rsidRPr="00EC2208">
        <w:t>кўзлаб</w:t>
      </w:r>
      <w:proofErr w:type="spellEnd"/>
      <w:r w:rsidRPr="00EC2208">
        <w:t xml:space="preserve"> </w:t>
      </w:r>
      <w:proofErr w:type="spellStart"/>
      <w:r w:rsidRPr="00EC2208">
        <w:t>муайян</w:t>
      </w:r>
      <w:proofErr w:type="spellEnd"/>
      <w:r w:rsidRPr="00EC2208">
        <w:t xml:space="preserve"> ҳаракатларни </w:t>
      </w:r>
      <w:proofErr w:type="spellStart"/>
      <w:r w:rsidRPr="00EC2208">
        <w:t>содир</w:t>
      </w:r>
      <w:proofErr w:type="spellEnd"/>
      <w:r w:rsidRPr="00EC2208">
        <w:t xml:space="preserve"> </w:t>
      </w:r>
      <w:proofErr w:type="spellStart"/>
      <w:r w:rsidRPr="00EC2208">
        <w:t>етиши</w:t>
      </w:r>
      <w:proofErr w:type="spellEnd"/>
      <w:proofErr w:type="gramEnd"/>
      <w:r w:rsidRPr="00EC2208">
        <w:t xml:space="preserve"> </w:t>
      </w:r>
      <w:proofErr w:type="spellStart"/>
      <w:r w:rsidRPr="00EC2208">
        <w:t>ёки</w:t>
      </w:r>
      <w:proofErr w:type="spellEnd"/>
      <w:r w:rsidRPr="00EC2208">
        <w:t xml:space="preserve"> </w:t>
      </w:r>
      <w:proofErr w:type="spellStart"/>
      <w:r w:rsidRPr="00EC2208">
        <w:t>содир</w:t>
      </w:r>
      <w:proofErr w:type="spellEnd"/>
      <w:r w:rsidRPr="00EC2208">
        <w:t xml:space="preserve"> </w:t>
      </w:r>
      <w:proofErr w:type="spellStart"/>
      <w:r w:rsidRPr="00EC2208">
        <w:t>етмаслиги</w:t>
      </w:r>
      <w:proofErr w:type="spellEnd"/>
      <w:r w:rsidRPr="00EC2208">
        <w:t xml:space="preserve"> </w:t>
      </w:r>
      <w:proofErr w:type="spellStart"/>
      <w:r w:rsidRPr="00EC2208">
        <w:t>шартлиги</w:t>
      </w:r>
      <w:proofErr w:type="spellEnd"/>
      <w:r w:rsidRPr="00EC2208">
        <w:t xml:space="preserve"> </w:t>
      </w:r>
      <w:proofErr w:type="spellStart"/>
      <w:r w:rsidRPr="00EC2208">
        <w:t>учун</w:t>
      </w:r>
      <w:proofErr w:type="spellEnd"/>
      <w:r w:rsidRPr="00EC2208">
        <w:t xml:space="preserve"> </w:t>
      </w:r>
      <w:proofErr w:type="spellStart"/>
      <w:r w:rsidRPr="00EC2208">
        <w:t>моддий</w:t>
      </w:r>
      <w:proofErr w:type="spellEnd"/>
      <w:r w:rsidRPr="00EC2208">
        <w:t xml:space="preserve"> қимматликларни </w:t>
      </w:r>
      <w:proofErr w:type="spellStart"/>
      <w:r w:rsidRPr="00EC2208">
        <w:t>ёки</w:t>
      </w:r>
      <w:proofErr w:type="spellEnd"/>
      <w:r w:rsidRPr="00EC2208">
        <w:t xml:space="preserve"> </w:t>
      </w:r>
      <w:proofErr w:type="spellStart"/>
      <w:r w:rsidRPr="00EC2208">
        <w:t>мулкий</w:t>
      </w:r>
      <w:proofErr w:type="spellEnd"/>
      <w:r w:rsidRPr="00EC2208">
        <w:t xml:space="preserve"> </w:t>
      </w:r>
      <w:proofErr w:type="spellStart"/>
      <w:r w:rsidRPr="00EC2208">
        <w:t>наф</w:t>
      </w:r>
      <w:proofErr w:type="spellEnd"/>
      <w:r w:rsidRPr="00EC2208">
        <w:t xml:space="preserve"> </w:t>
      </w:r>
      <w:proofErr w:type="spellStart"/>
      <w:r w:rsidRPr="00EC2208">
        <w:t>олмайди</w:t>
      </w:r>
      <w:proofErr w:type="spellEnd"/>
      <w:r w:rsidRPr="00EC2208">
        <w:t xml:space="preserve">. </w:t>
      </w:r>
      <w:proofErr w:type="spellStart"/>
      <w:r w:rsidRPr="00EC2208">
        <w:t>Тарафлар</w:t>
      </w:r>
      <w:proofErr w:type="spellEnd"/>
      <w:r w:rsidRPr="00EC2208">
        <w:t xml:space="preserve"> </w:t>
      </w:r>
      <w:proofErr w:type="spellStart"/>
      <w:r w:rsidRPr="00EC2208">
        <w:t>ушбу</w:t>
      </w:r>
      <w:proofErr w:type="spellEnd"/>
      <w:r w:rsidRPr="00EC2208">
        <w:t xml:space="preserve"> ҳаракатлатга </w:t>
      </w:r>
      <w:proofErr w:type="spellStart"/>
      <w:r w:rsidRPr="00EC2208">
        <w:t>йўл</w:t>
      </w:r>
      <w:proofErr w:type="spellEnd"/>
      <w:r w:rsidRPr="00EC2208">
        <w:t xml:space="preserve"> қўймаслик </w:t>
      </w:r>
      <w:proofErr w:type="spellStart"/>
      <w:r w:rsidRPr="00EC2208">
        <w:t>бўйича</w:t>
      </w:r>
      <w:proofErr w:type="spellEnd"/>
      <w:r w:rsidRPr="00EC2208">
        <w:t xml:space="preserve"> </w:t>
      </w:r>
      <w:proofErr w:type="spellStart"/>
      <w:r w:rsidRPr="00EC2208">
        <w:t>чоралар</w:t>
      </w:r>
      <w:proofErr w:type="spellEnd"/>
      <w:r w:rsidRPr="00EC2208">
        <w:t xml:space="preserve"> </w:t>
      </w:r>
      <w:proofErr w:type="spellStart"/>
      <w:r w:rsidRPr="00EC2208">
        <w:t>кўрилишига</w:t>
      </w:r>
      <w:proofErr w:type="spellEnd"/>
      <w:r w:rsidRPr="00EC2208">
        <w:t xml:space="preserve"> </w:t>
      </w:r>
      <w:proofErr w:type="spellStart"/>
      <w:r w:rsidRPr="00EC2208">
        <w:t>кафолат</w:t>
      </w:r>
      <w:proofErr w:type="spellEnd"/>
      <w:r w:rsidRPr="00EC2208">
        <w:t xml:space="preserve"> </w:t>
      </w:r>
      <w:proofErr w:type="spellStart"/>
      <w:r w:rsidRPr="00EC2208">
        <w:t>беради</w:t>
      </w:r>
      <w:proofErr w:type="spellEnd"/>
      <w:r w:rsidRPr="00EC2208">
        <w:t>.</w:t>
      </w:r>
    </w:p>
    <w:p w:rsidR="00EC2208" w:rsidRPr="00EC2208" w:rsidRDefault="00EC2208" w:rsidP="00EC2208">
      <w:pPr>
        <w:ind w:left="-567" w:firstLine="540"/>
        <w:jc w:val="both"/>
      </w:pPr>
      <w:r w:rsidRPr="00EC2208">
        <w:t xml:space="preserve">8.2. </w:t>
      </w:r>
      <w:proofErr w:type="spellStart"/>
      <w:r w:rsidRPr="00EC2208">
        <w:t>Икки</w:t>
      </w:r>
      <w:proofErr w:type="spellEnd"/>
      <w:r w:rsidRPr="00EC2208">
        <w:t xml:space="preserve"> </w:t>
      </w:r>
      <w:proofErr w:type="spellStart"/>
      <w:r w:rsidRPr="00EC2208">
        <w:t>томоннинг</w:t>
      </w:r>
      <w:proofErr w:type="spellEnd"/>
      <w:r w:rsidRPr="00EC2208">
        <w:t xml:space="preserve"> </w:t>
      </w:r>
      <w:proofErr w:type="spellStart"/>
      <w:r w:rsidRPr="00EC2208">
        <w:t>узаро</w:t>
      </w:r>
      <w:proofErr w:type="spellEnd"/>
      <w:r w:rsidRPr="00EC2208">
        <w:t xml:space="preserve"> </w:t>
      </w:r>
      <w:proofErr w:type="spellStart"/>
      <w:r w:rsidRPr="00EC2208">
        <w:t>ёзма</w:t>
      </w:r>
      <w:proofErr w:type="spellEnd"/>
      <w:r w:rsidRPr="00EC2208">
        <w:t xml:space="preserve"> </w:t>
      </w:r>
      <w:proofErr w:type="spellStart"/>
      <w:r w:rsidRPr="00EC2208">
        <w:t>келишувига</w:t>
      </w:r>
      <w:proofErr w:type="spellEnd"/>
      <w:r w:rsidRPr="00EC2208">
        <w:t xml:space="preserve"> </w:t>
      </w:r>
      <w:proofErr w:type="spellStart"/>
      <w:r w:rsidRPr="00EC2208">
        <w:t>асосан</w:t>
      </w:r>
      <w:proofErr w:type="spellEnd"/>
      <w:r w:rsidRPr="00EC2208">
        <w:t xml:space="preserve"> </w:t>
      </w:r>
      <w:proofErr w:type="spellStart"/>
      <w:r w:rsidRPr="00EC2208">
        <w:t>мазкур</w:t>
      </w:r>
      <w:proofErr w:type="spellEnd"/>
      <w:r w:rsidRPr="00EC2208">
        <w:t xml:space="preserve"> </w:t>
      </w:r>
      <w:proofErr w:type="spellStart"/>
      <w:r w:rsidRPr="00EC2208">
        <w:t>шартномага</w:t>
      </w:r>
      <w:proofErr w:type="spellEnd"/>
      <w:r w:rsidRPr="00EC2208">
        <w:t xml:space="preserve"> </w:t>
      </w:r>
      <w:proofErr w:type="spellStart"/>
      <w:r w:rsidRPr="00EC2208">
        <w:t>киритиладиган</w:t>
      </w:r>
      <w:proofErr w:type="spellEnd"/>
      <w:r w:rsidRPr="00EC2208">
        <w:t xml:space="preserve"> </w:t>
      </w:r>
      <w:proofErr w:type="spellStart"/>
      <w:r w:rsidRPr="00EC2208">
        <w:t>узгариш</w:t>
      </w:r>
      <w:proofErr w:type="spellEnd"/>
      <w:r w:rsidRPr="00EC2208">
        <w:t xml:space="preserve"> </w:t>
      </w:r>
      <w:proofErr w:type="spellStart"/>
      <w:r w:rsidRPr="00EC2208">
        <w:t>ва</w:t>
      </w:r>
      <w:proofErr w:type="spellEnd"/>
      <w:r w:rsidRPr="00EC2208">
        <w:t xml:space="preserve"> </w:t>
      </w:r>
      <w:proofErr w:type="spellStart"/>
      <w:r w:rsidRPr="00EC2208">
        <w:t>кушимчалар</w:t>
      </w:r>
      <w:proofErr w:type="spellEnd"/>
      <w:r w:rsidRPr="00EC2208">
        <w:t xml:space="preserve"> </w:t>
      </w:r>
      <w:proofErr w:type="spellStart"/>
      <w:r w:rsidRPr="00EC2208">
        <w:t>конуний</w:t>
      </w:r>
      <w:proofErr w:type="spellEnd"/>
      <w:r w:rsidRPr="00EC2208">
        <w:t xml:space="preserve">  </w:t>
      </w:r>
      <w:proofErr w:type="spellStart"/>
      <w:r w:rsidRPr="00EC2208">
        <w:t>кучига</w:t>
      </w:r>
      <w:proofErr w:type="spellEnd"/>
      <w:r w:rsidRPr="00EC2208">
        <w:t xml:space="preserve"> </w:t>
      </w:r>
      <w:proofErr w:type="spellStart"/>
      <w:r w:rsidRPr="00EC2208">
        <w:t>эга</w:t>
      </w:r>
      <w:proofErr w:type="spellEnd"/>
      <w:r w:rsidRPr="00EC2208">
        <w:t xml:space="preserve"> </w:t>
      </w:r>
      <w:proofErr w:type="spellStart"/>
      <w:r w:rsidRPr="00EC2208">
        <w:t>булади</w:t>
      </w:r>
      <w:proofErr w:type="spellEnd"/>
      <w:r w:rsidRPr="00EC2208">
        <w:t xml:space="preserve">. </w:t>
      </w:r>
      <w:proofErr w:type="spellStart"/>
      <w:r w:rsidRPr="00EC2208">
        <w:t>Узгариш</w:t>
      </w:r>
      <w:proofErr w:type="spellEnd"/>
      <w:r w:rsidRPr="00EC2208">
        <w:t xml:space="preserve"> </w:t>
      </w:r>
      <w:proofErr w:type="spellStart"/>
      <w:r w:rsidRPr="00EC2208">
        <w:t>ва</w:t>
      </w:r>
      <w:proofErr w:type="spellEnd"/>
      <w:r w:rsidRPr="00EC2208">
        <w:t xml:space="preserve"> </w:t>
      </w:r>
      <w:proofErr w:type="spellStart"/>
      <w:r w:rsidRPr="00EC2208">
        <w:t>кушимчалар</w:t>
      </w:r>
      <w:proofErr w:type="spellEnd"/>
      <w:r w:rsidRPr="00EC2208">
        <w:t xml:space="preserve"> </w:t>
      </w:r>
      <w:proofErr w:type="spellStart"/>
      <w:r w:rsidRPr="00EC2208">
        <w:t>шартномага</w:t>
      </w:r>
      <w:proofErr w:type="spellEnd"/>
      <w:r w:rsidRPr="00EC2208">
        <w:t xml:space="preserve"> </w:t>
      </w:r>
      <w:proofErr w:type="spellStart"/>
      <w:r w:rsidRPr="00EC2208">
        <w:t>илова</w:t>
      </w:r>
      <w:proofErr w:type="spellEnd"/>
      <w:r w:rsidRPr="00EC2208">
        <w:t xml:space="preserve"> </w:t>
      </w:r>
      <w:proofErr w:type="spellStart"/>
      <w:r w:rsidRPr="00EC2208">
        <w:t>килиниши</w:t>
      </w:r>
      <w:proofErr w:type="spellEnd"/>
      <w:r w:rsidRPr="00EC2208">
        <w:t xml:space="preserve"> хам </w:t>
      </w:r>
      <w:proofErr w:type="spellStart"/>
      <w:r w:rsidRPr="00EC2208">
        <w:t>мумкин</w:t>
      </w:r>
      <w:proofErr w:type="spellEnd"/>
      <w:proofErr w:type="gramStart"/>
      <w:r w:rsidRPr="00EC2208">
        <w:t xml:space="preserve"> .</w:t>
      </w:r>
      <w:proofErr w:type="gramEnd"/>
      <w:r w:rsidRPr="00EC2208">
        <w:t xml:space="preserve"> </w:t>
      </w:r>
      <w:proofErr w:type="spellStart"/>
      <w:r w:rsidRPr="00EC2208">
        <w:t>Килинган</w:t>
      </w:r>
      <w:proofErr w:type="spellEnd"/>
      <w:r w:rsidRPr="00EC2208">
        <w:t xml:space="preserve"> </w:t>
      </w:r>
      <w:proofErr w:type="spellStart"/>
      <w:r w:rsidRPr="00EC2208">
        <w:t>илова</w:t>
      </w:r>
      <w:proofErr w:type="spellEnd"/>
      <w:r w:rsidRPr="00EC2208">
        <w:t xml:space="preserve"> </w:t>
      </w:r>
      <w:proofErr w:type="spellStart"/>
      <w:r w:rsidRPr="00EC2208">
        <w:t>икки</w:t>
      </w:r>
      <w:proofErr w:type="spellEnd"/>
      <w:r w:rsidRPr="00EC2208">
        <w:t xml:space="preserve"> </w:t>
      </w:r>
      <w:proofErr w:type="spellStart"/>
      <w:r w:rsidRPr="00EC2208">
        <w:t>томоннинг</w:t>
      </w:r>
      <w:proofErr w:type="spellEnd"/>
      <w:r w:rsidRPr="00EC2208">
        <w:t xml:space="preserve"> </w:t>
      </w:r>
      <w:proofErr w:type="spellStart"/>
      <w:r w:rsidRPr="00EC2208">
        <w:t>мухири</w:t>
      </w:r>
      <w:proofErr w:type="spellEnd"/>
      <w:r w:rsidRPr="00EC2208">
        <w:t xml:space="preserve"> </w:t>
      </w:r>
      <w:proofErr w:type="spellStart"/>
      <w:r w:rsidRPr="00EC2208">
        <w:t>ва</w:t>
      </w:r>
      <w:proofErr w:type="spellEnd"/>
      <w:r w:rsidRPr="00EC2208">
        <w:t xml:space="preserve"> </w:t>
      </w:r>
      <w:proofErr w:type="spellStart"/>
      <w:r w:rsidRPr="00EC2208">
        <w:t>имзоси</w:t>
      </w:r>
      <w:proofErr w:type="spellEnd"/>
      <w:r w:rsidRPr="00EC2208">
        <w:t xml:space="preserve"> </w:t>
      </w:r>
      <w:proofErr w:type="spellStart"/>
      <w:r w:rsidRPr="00EC2208">
        <w:t>билан</w:t>
      </w:r>
      <w:proofErr w:type="spellEnd"/>
      <w:r w:rsidRPr="00EC2208">
        <w:t xml:space="preserve"> </w:t>
      </w:r>
      <w:proofErr w:type="spellStart"/>
      <w:r w:rsidRPr="00EC2208">
        <w:t>тасдикланган</w:t>
      </w:r>
      <w:proofErr w:type="spellEnd"/>
      <w:r w:rsidRPr="00EC2208">
        <w:t xml:space="preserve"> </w:t>
      </w:r>
      <w:proofErr w:type="spellStart"/>
      <w:r w:rsidRPr="00EC2208">
        <w:t>булиши</w:t>
      </w:r>
      <w:proofErr w:type="spellEnd"/>
      <w:r w:rsidRPr="00EC2208">
        <w:t xml:space="preserve"> </w:t>
      </w:r>
      <w:proofErr w:type="spellStart"/>
      <w:r w:rsidRPr="00EC2208">
        <w:t>шарт</w:t>
      </w:r>
      <w:proofErr w:type="spellEnd"/>
      <w:r w:rsidRPr="00EC2208">
        <w:t>.</w:t>
      </w:r>
    </w:p>
    <w:p w:rsidR="00EC2208" w:rsidRPr="00EC2208" w:rsidRDefault="00EC2208" w:rsidP="00EC2208">
      <w:pPr>
        <w:ind w:left="-567" w:firstLine="540"/>
        <w:jc w:val="both"/>
        <w:rPr>
          <w:lang w:val="uz-Cyrl-UZ"/>
        </w:rPr>
      </w:pPr>
      <w:r w:rsidRPr="00EC2208">
        <w:t>8.</w:t>
      </w:r>
      <w:r w:rsidRPr="00EC2208">
        <w:rPr>
          <w:lang w:val="uz-Cyrl-UZ"/>
        </w:rPr>
        <w:t>3</w:t>
      </w:r>
      <w:r w:rsidRPr="00EC2208">
        <w:t xml:space="preserve">. </w:t>
      </w:r>
      <w:proofErr w:type="spellStart"/>
      <w:r w:rsidRPr="00EC2208">
        <w:t>Бир</w:t>
      </w:r>
      <w:proofErr w:type="spellEnd"/>
      <w:r w:rsidRPr="00EC2208">
        <w:t xml:space="preserve"> </w:t>
      </w:r>
      <w:proofErr w:type="spellStart"/>
      <w:r w:rsidRPr="00EC2208">
        <w:t>томонлама</w:t>
      </w:r>
      <w:proofErr w:type="spellEnd"/>
      <w:r w:rsidRPr="00EC2208">
        <w:t xml:space="preserve"> </w:t>
      </w:r>
      <w:proofErr w:type="spellStart"/>
      <w:r w:rsidRPr="00EC2208">
        <w:t>шартномани</w:t>
      </w:r>
      <w:proofErr w:type="spellEnd"/>
      <w:r w:rsidRPr="00EC2208">
        <w:t xml:space="preserve"> </w:t>
      </w:r>
      <w:proofErr w:type="spellStart"/>
      <w:r w:rsidRPr="00EC2208">
        <w:t>бекор</w:t>
      </w:r>
      <w:proofErr w:type="spellEnd"/>
      <w:r w:rsidRPr="00EC2208">
        <w:t xml:space="preserve"> </w:t>
      </w:r>
      <w:proofErr w:type="spellStart"/>
      <w:r w:rsidRPr="00EC2208">
        <w:t>килишга</w:t>
      </w:r>
      <w:proofErr w:type="spellEnd"/>
      <w:r w:rsidRPr="00EC2208">
        <w:t xml:space="preserve"> тулов </w:t>
      </w:r>
      <w:proofErr w:type="spellStart"/>
      <w:r w:rsidRPr="00EC2208">
        <w:t>шартлари</w:t>
      </w:r>
      <w:proofErr w:type="spellEnd"/>
      <w:r w:rsidRPr="00EC2208">
        <w:t xml:space="preserve"> </w:t>
      </w:r>
      <w:proofErr w:type="spellStart"/>
      <w:r w:rsidRPr="00EC2208">
        <w:t>бажарилмаганлиги</w:t>
      </w:r>
      <w:proofErr w:type="spellEnd"/>
      <w:r w:rsidRPr="00EC2208">
        <w:t xml:space="preserve"> </w:t>
      </w:r>
      <w:proofErr w:type="spellStart"/>
      <w:r w:rsidRPr="00EC2208">
        <w:t>ва</w:t>
      </w:r>
      <w:proofErr w:type="spellEnd"/>
      <w:r w:rsidRPr="00EC2208">
        <w:t xml:space="preserve"> </w:t>
      </w:r>
      <w:proofErr w:type="spellStart"/>
      <w:r w:rsidRPr="00EC2208">
        <w:t>махсулот</w:t>
      </w:r>
      <w:proofErr w:type="spellEnd"/>
      <w:r w:rsidRPr="00EC2208">
        <w:t xml:space="preserve"> </w:t>
      </w:r>
      <w:proofErr w:type="spellStart"/>
      <w:r w:rsidRPr="00EC2208">
        <w:t>етказиб</w:t>
      </w:r>
      <w:proofErr w:type="spellEnd"/>
      <w:r w:rsidRPr="00EC2208">
        <w:t xml:space="preserve"> </w:t>
      </w:r>
      <w:proofErr w:type="spellStart"/>
      <w:r w:rsidRPr="00EC2208">
        <w:t>бериш</w:t>
      </w:r>
      <w:proofErr w:type="spellEnd"/>
      <w:r w:rsidRPr="00EC2208">
        <w:t xml:space="preserve"> </w:t>
      </w:r>
      <w:proofErr w:type="spellStart"/>
      <w:r w:rsidRPr="00EC2208">
        <w:t>тартиблари</w:t>
      </w:r>
      <w:proofErr w:type="spellEnd"/>
      <w:r w:rsidRPr="00EC2208">
        <w:t xml:space="preserve"> </w:t>
      </w:r>
      <w:proofErr w:type="spellStart"/>
      <w:r w:rsidRPr="00EC2208">
        <w:t>бузилганлиги</w:t>
      </w:r>
      <w:proofErr w:type="spellEnd"/>
      <w:r w:rsidRPr="00EC2208">
        <w:t xml:space="preserve"> </w:t>
      </w:r>
      <w:proofErr w:type="spellStart"/>
      <w:r w:rsidRPr="00EC2208">
        <w:t>асос</w:t>
      </w:r>
      <w:proofErr w:type="spellEnd"/>
      <w:r w:rsidRPr="00EC2208">
        <w:t xml:space="preserve"> </w:t>
      </w:r>
      <w:proofErr w:type="spellStart"/>
      <w:r w:rsidRPr="00EC2208">
        <w:t>булади</w:t>
      </w:r>
      <w:proofErr w:type="spellEnd"/>
      <w:r w:rsidRPr="00EC2208">
        <w:t>.</w:t>
      </w:r>
    </w:p>
    <w:p w:rsidR="00EC2208" w:rsidRPr="00EC2208" w:rsidRDefault="00EC2208" w:rsidP="00EC2208">
      <w:pPr>
        <w:ind w:left="-567" w:firstLine="540"/>
        <w:jc w:val="both"/>
        <w:rPr>
          <w:lang w:val="uz-Cyrl-UZ"/>
        </w:rPr>
      </w:pPr>
      <w:r w:rsidRPr="00EC2208">
        <w:rPr>
          <w:lang w:val="uz-Cyrl-UZ"/>
        </w:rPr>
        <w:t>8.4.Шартномада кўрсатилган маблағдан ортиқча бажарилган иш ҳажмининг маблағини буюртмачи тўлаб беришни ўз зиммасига олмайди.</w:t>
      </w:r>
    </w:p>
    <w:p w:rsidR="00EC2208" w:rsidRDefault="00EC2208" w:rsidP="00C34A7E">
      <w:pPr>
        <w:spacing w:line="240" w:lineRule="auto"/>
        <w:contextualSpacing/>
        <w:jc w:val="center"/>
        <w:rPr>
          <w:rFonts w:ascii="Times New Roman" w:eastAsia="Times New Roman" w:hAnsi="Times New Roman"/>
          <w:b/>
          <w:lang w:val="uz-Cyrl-UZ" w:eastAsia="ru-RU"/>
        </w:rPr>
      </w:pPr>
    </w:p>
    <w:p w:rsidR="00C34A7E" w:rsidRDefault="00EC2208" w:rsidP="00C34A7E">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w:t>
      </w:r>
      <w:r w:rsidR="00C34A7E">
        <w:rPr>
          <w:rFonts w:ascii="Times New Roman" w:eastAsia="Times New Roman" w:hAnsi="Times New Roman"/>
          <w:b/>
          <w:lang w:val="uz-Cyrl-UZ" w:eastAsia="ru-RU"/>
        </w:rPr>
        <w:t>. Форс-мажор.</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w:t>
      </w:r>
      <w:r w:rsidR="00C34A7E">
        <w:rPr>
          <w:rFonts w:ascii="Times New Roman" w:eastAsia="Times New Roman" w:hAnsi="Times New Roman"/>
          <w:lang w:val="uz-Cyrl-UZ" w:eastAsia="ru-RU"/>
        </w:rPr>
        <w:t>.1.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EC2208" w:rsidP="00C34A7E">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10</w:t>
      </w:r>
      <w:r w:rsidR="00C34A7E">
        <w:rPr>
          <w:rFonts w:ascii="Times New Roman" w:eastAsia="Times New Roman" w:hAnsi="Times New Roman"/>
          <w:b/>
          <w:lang w:val="uz-Cyrl-UZ" w:eastAsia="ru-RU"/>
        </w:rPr>
        <w:t>. Қўшимча шартлар.</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 xml:space="preserve">.3.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w:t>
      </w:r>
      <w:r w:rsidR="00C34A7E">
        <w:rPr>
          <w:rFonts w:ascii="Times New Roman" w:eastAsia="Times New Roman" w:hAnsi="Times New Roman"/>
          <w:lang w:val="uz-Cyrl-UZ" w:eastAsia="ru-RU"/>
        </w:rPr>
        <w:lastRenderedPageBreak/>
        <w:t>тўлайди, бунда пенянинг умумий суммаси бажарилмаган ишлар ёки кўрсатилмаган хизматлар қийматининг               20 фоизидан ошмаслиги лозим.</w:t>
      </w:r>
    </w:p>
    <w:p w:rsidR="00C34A7E" w:rsidRDefault="00EC2208" w:rsidP="00C34A7E">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rsidR="00C34A7E" w:rsidRDefault="00EC2208" w:rsidP="00C34A7E">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.5. Тўланган пеня тарафларни ушбу шартнома бўйича ўз мажбуриятларини бажаришдан озод қилмайди.</w:t>
      </w:r>
    </w:p>
    <w:p w:rsidR="00C34A7E" w:rsidRDefault="00EC2208" w:rsidP="00C34A7E">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.6. Шартнома ўзбек тилида икки нусхада тузилди ва ҳар иккала нусхаси ҳам бир хил юридик кучга эга бўлади.</w:t>
      </w:r>
    </w:p>
    <w:p w:rsidR="00C34A7E" w:rsidRDefault="00EC2208" w:rsidP="00C34A7E">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.7. Шартнома 2021 йил 31 декабрга қадар амал қилади.</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.8. Шартномага қуйидагилар илова қилинади:</w:t>
      </w:r>
    </w:p>
    <w:p w:rsidR="00C34A7E" w:rsidRDefault="00C34A7E" w:rsidP="00C34A7E">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rsidR="00C34A7E" w:rsidRDefault="00C34A7E" w:rsidP="00C34A7E">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rsidR="00C34A7E" w:rsidRDefault="00C34A7E" w:rsidP="00C34A7E">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w:t>
      </w:r>
      <w:proofErr w:type="spellStart"/>
      <w:proofErr w:type="gramStart"/>
      <w:r>
        <w:rPr>
          <w:rFonts w:ascii="Times New Roman" w:eastAsia="Times New Roman" w:hAnsi="Times New Roman"/>
          <w:lang w:eastAsia="ru-RU"/>
        </w:rPr>
        <w:t>р</w:t>
      </w:r>
      <w:proofErr w:type="spellEnd"/>
      <w:proofErr w:type="gramEnd"/>
      <w:r>
        <w:rPr>
          <w:rFonts w:ascii="Times New Roman" w:eastAsia="Times New Roman" w:hAnsi="Times New Roman"/>
          <w:lang w:val="uz-Cyrl-UZ" w:eastAsia="ru-RU"/>
        </w:rPr>
        <w:t>ўйхат.</w:t>
      </w:r>
    </w:p>
    <w:p w:rsidR="00C34A7E" w:rsidRDefault="00C34A7E" w:rsidP="00C34A7E">
      <w:pPr>
        <w:spacing w:after="0" w:line="240" w:lineRule="auto"/>
        <w:ind w:left="567"/>
        <w:jc w:val="both"/>
        <w:rPr>
          <w:rFonts w:ascii="Times New Roman" w:eastAsia="Times New Roman" w:hAnsi="Times New Roman"/>
          <w:lang w:val="uz-Cyrl-UZ" w:eastAsia="ru-RU"/>
        </w:rPr>
      </w:pPr>
    </w:p>
    <w:p w:rsidR="00C34A7E" w:rsidRDefault="00C34A7E" w:rsidP="00C34A7E">
      <w:pPr>
        <w:spacing w:after="0" w:line="240" w:lineRule="auto"/>
        <w:ind w:left="567"/>
        <w:jc w:val="both"/>
        <w:rPr>
          <w:rFonts w:ascii="Times New Roman" w:eastAsia="Times New Roman" w:hAnsi="Times New Roman"/>
          <w:lang w:val="uz-Cyrl-UZ" w:eastAsia="ru-RU"/>
        </w:rPr>
      </w:pPr>
    </w:p>
    <w:p w:rsidR="00C34A7E" w:rsidRDefault="00C34A7E" w:rsidP="00C34A7E">
      <w:pPr>
        <w:spacing w:after="0" w:line="240" w:lineRule="auto"/>
        <w:ind w:left="567"/>
        <w:jc w:val="both"/>
        <w:rPr>
          <w:rFonts w:ascii="Times New Roman" w:eastAsia="Times New Roman" w:hAnsi="Times New Roman"/>
          <w:lang w:val="uz-Cyrl-UZ" w:eastAsia="ru-RU"/>
        </w:rPr>
      </w:pPr>
    </w:p>
    <w:p w:rsidR="00C34A7E" w:rsidRDefault="00C34A7E" w:rsidP="00C34A7E">
      <w:pPr>
        <w:spacing w:after="0" w:line="240" w:lineRule="auto"/>
        <w:ind w:left="567"/>
        <w:jc w:val="both"/>
        <w:rPr>
          <w:rFonts w:ascii="Times New Roman" w:eastAsia="Times New Roman" w:hAnsi="Times New Roman"/>
          <w:lang w:val="uz-Cyrl-UZ" w:eastAsia="ru-RU"/>
        </w:rPr>
      </w:pPr>
    </w:p>
    <w:p w:rsidR="00C34A7E" w:rsidRDefault="00C34A7E" w:rsidP="00C34A7E">
      <w:pPr>
        <w:spacing w:after="0" w:line="240" w:lineRule="auto"/>
        <w:ind w:left="567"/>
        <w:jc w:val="center"/>
        <w:rPr>
          <w:rFonts w:ascii="Times New Roman" w:eastAsia="Times New Roman" w:hAnsi="Times New Roman"/>
          <w:b/>
          <w:lang w:val="uz-Cyrl-UZ" w:eastAsia="ru-RU"/>
        </w:rPr>
      </w:pPr>
    </w:p>
    <w:p w:rsidR="00C34A7E" w:rsidRDefault="00EC2208" w:rsidP="00C34A7E">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11</w:t>
      </w:r>
      <w:r w:rsidR="00C34A7E">
        <w:rPr>
          <w:rFonts w:ascii="Times New Roman" w:eastAsia="Times New Roman" w:hAnsi="Times New Roman"/>
          <w:b/>
          <w:lang w:val="uz-Cyrl-UZ" w:eastAsia="ru-RU"/>
        </w:rPr>
        <w:t>. Томонларнинг манзили ва ҳисоб рақамлари</w:t>
      </w:r>
    </w:p>
    <w:p w:rsidR="00C34A7E" w:rsidRDefault="00C34A7E" w:rsidP="00C34A7E">
      <w:pPr>
        <w:spacing w:after="0" w:line="240" w:lineRule="auto"/>
        <w:ind w:firstLine="1418"/>
        <w:jc w:val="right"/>
        <w:rPr>
          <w:rFonts w:ascii="Times New Roman" w:eastAsia="Times New Roman" w:hAnsi="Times New Roman"/>
          <w:color w:val="FFFFFF"/>
          <w:lang w:val="uz-Cyrl-UZ" w:eastAsia="ru-RU"/>
        </w:rPr>
      </w:pPr>
    </w:p>
    <w:p w:rsidR="00EC2208" w:rsidRPr="005C470B" w:rsidRDefault="00EC2208" w:rsidP="00EC2208">
      <w:pPr>
        <w:ind w:left="-567" w:firstLine="540"/>
        <w:jc w:val="center"/>
        <w:rPr>
          <w:b/>
          <w:sz w:val="20"/>
          <w:szCs w:val="20"/>
        </w:rPr>
      </w:pPr>
      <w:r w:rsidRPr="005C470B">
        <w:rPr>
          <w:b/>
          <w:sz w:val="20"/>
          <w:szCs w:val="20"/>
        </w:rPr>
        <w:t xml:space="preserve">11. </w:t>
      </w:r>
      <w:proofErr w:type="spellStart"/>
      <w:r w:rsidRPr="005C470B">
        <w:rPr>
          <w:b/>
          <w:sz w:val="20"/>
          <w:szCs w:val="20"/>
        </w:rPr>
        <w:t>Томонларнинг</w:t>
      </w:r>
      <w:proofErr w:type="spellEnd"/>
      <w:r w:rsidRPr="005C470B">
        <w:rPr>
          <w:b/>
          <w:sz w:val="20"/>
          <w:szCs w:val="20"/>
        </w:rPr>
        <w:t xml:space="preserve"> </w:t>
      </w:r>
      <w:proofErr w:type="spellStart"/>
      <w:r w:rsidRPr="005C470B">
        <w:rPr>
          <w:b/>
          <w:sz w:val="20"/>
          <w:szCs w:val="20"/>
        </w:rPr>
        <w:t>юридик</w:t>
      </w:r>
      <w:proofErr w:type="spellEnd"/>
      <w:r w:rsidRPr="005C470B">
        <w:rPr>
          <w:b/>
          <w:sz w:val="20"/>
          <w:szCs w:val="20"/>
        </w:rPr>
        <w:t xml:space="preserve"> </w:t>
      </w:r>
      <w:proofErr w:type="spellStart"/>
      <w:r w:rsidRPr="005C470B">
        <w:rPr>
          <w:b/>
          <w:sz w:val="20"/>
          <w:szCs w:val="20"/>
        </w:rPr>
        <w:t>манзили</w:t>
      </w:r>
      <w:proofErr w:type="spellEnd"/>
    </w:p>
    <w:tbl>
      <w:tblPr>
        <w:tblW w:w="9648" w:type="dxa"/>
        <w:jc w:val="center"/>
        <w:tblLayout w:type="fixed"/>
        <w:tblLook w:val="01E0"/>
      </w:tblPr>
      <w:tblGrid>
        <w:gridCol w:w="4968"/>
        <w:gridCol w:w="4680"/>
      </w:tblGrid>
      <w:tr w:rsidR="00EC2208" w:rsidRPr="008A3F61" w:rsidTr="00CA3695">
        <w:trPr>
          <w:jc w:val="center"/>
        </w:trPr>
        <w:tc>
          <w:tcPr>
            <w:tcW w:w="4968" w:type="dxa"/>
          </w:tcPr>
          <w:p w:rsidR="00EC2208" w:rsidRPr="00D21A64" w:rsidRDefault="00EC2208" w:rsidP="00CA3695">
            <w:pPr>
              <w:ind w:left="-567"/>
              <w:jc w:val="center"/>
              <w:rPr>
                <w:rFonts w:ascii="Bodoni" w:hAnsi="Bodoni"/>
                <w:b/>
                <w:sz w:val="20"/>
                <w:szCs w:val="20"/>
              </w:rPr>
            </w:pPr>
            <w:r w:rsidRPr="00D21A64">
              <w:rPr>
                <w:rFonts w:ascii="Bodoni" w:hAnsi="Bodoni"/>
                <w:b/>
                <w:sz w:val="20"/>
                <w:szCs w:val="20"/>
              </w:rPr>
              <w:t>«</w:t>
            </w:r>
            <w:proofErr w:type="spellStart"/>
            <w:r w:rsidRPr="00D21A64">
              <w:rPr>
                <w:b/>
                <w:sz w:val="20"/>
                <w:szCs w:val="20"/>
              </w:rPr>
              <w:t>Иш</w:t>
            </w:r>
            <w:proofErr w:type="spellEnd"/>
            <w:r w:rsidRPr="00D21A64">
              <w:rPr>
                <w:b/>
                <w:sz w:val="20"/>
                <w:szCs w:val="20"/>
              </w:rPr>
              <w:t xml:space="preserve"> </w:t>
            </w:r>
            <w:proofErr w:type="spellStart"/>
            <w:r w:rsidRPr="00D21A64">
              <w:rPr>
                <w:b/>
                <w:sz w:val="20"/>
                <w:szCs w:val="20"/>
              </w:rPr>
              <w:t>бажарувчи</w:t>
            </w:r>
            <w:proofErr w:type="spellEnd"/>
            <w:r w:rsidRPr="00D21A64">
              <w:rPr>
                <w:rFonts w:ascii="Bodoni" w:hAnsi="Bodoni"/>
                <w:b/>
                <w:sz w:val="20"/>
                <w:szCs w:val="20"/>
              </w:rPr>
              <w:t xml:space="preserve">» </w:t>
            </w: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НОМИ______________________________</w:t>
            </w: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__________________________________</w:t>
            </w:r>
          </w:p>
          <w:p w:rsidR="00EC2208" w:rsidRPr="00D21A64"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МАНЗИЛ____________________________</w:t>
            </w:r>
          </w:p>
          <w:p w:rsidR="00EC2208" w:rsidRPr="00D21A64"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Х\</w:t>
            </w:r>
            <w:proofErr w:type="gramStart"/>
            <w:r w:rsidRPr="00D21A64">
              <w:rPr>
                <w:rFonts w:ascii="Bodoni" w:hAnsi="Bodoni"/>
                <w:b/>
                <w:sz w:val="20"/>
                <w:szCs w:val="20"/>
              </w:rPr>
              <w:t>Р</w:t>
            </w:r>
            <w:proofErr w:type="gramEnd"/>
            <w:r w:rsidRPr="00D21A64">
              <w:rPr>
                <w:rFonts w:ascii="Bodoni" w:hAnsi="Bodoni"/>
                <w:b/>
                <w:sz w:val="20"/>
                <w:szCs w:val="20"/>
              </w:rPr>
              <w:t>_______________________________</w:t>
            </w:r>
          </w:p>
          <w:p w:rsidR="00EC2208" w:rsidRPr="00D21A64"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ИНН_______________ОКОНХ___________</w:t>
            </w:r>
          </w:p>
          <w:p w:rsidR="00EC2208" w:rsidRPr="00EC2208" w:rsidRDefault="00EC2208" w:rsidP="00CA3695">
            <w:pPr>
              <w:ind w:left="-567"/>
              <w:jc w:val="center"/>
              <w:rPr>
                <w:rFonts w:ascii="Bodoni" w:hAnsi="Bodoni"/>
                <w:b/>
                <w:sz w:val="20"/>
                <w:szCs w:val="20"/>
              </w:rPr>
            </w:pPr>
          </w:p>
          <w:p w:rsidR="00EC2208" w:rsidRPr="00EC2208" w:rsidRDefault="00EC2208" w:rsidP="00CA3695">
            <w:pPr>
              <w:ind w:left="-567"/>
              <w:jc w:val="center"/>
              <w:rPr>
                <w:rFonts w:ascii="Bodoni" w:hAnsi="Bodoni"/>
                <w:b/>
                <w:sz w:val="20"/>
                <w:szCs w:val="20"/>
              </w:rPr>
            </w:pPr>
            <w:proofErr w:type="gramStart"/>
            <w:r w:rsidRPr="00D21A64">
              <w:rPr>
                <w:rFonts w:ascii="Bodoni" w:hAnsi="Bodoni"/>
                <w:b/>
                <w:sz w:val="20"/>
                <w:szCs w:val="20"/>
              </w:rPr>
              <w:t>Б</w:t>
            </w:r>
            <w:proofErr w:type="gramEnd"/>
            <w:r w:rsidRPr="00D21A64">
              <w:rPr>
                <w:rFonts w:ascii="Bodoni" w:hAnsi="Bodoni"/>
                <w:b/>
                <w:sz w:val="20"/>
                <w:szCs w:val="20"/>
              </w:rPr>
              <w:t xml:space="preserve">\К_______________________________  </w:t>
            </w:r>
          </w:p>
          <w:p w:rsidR="00EC2208" w:rsidRPr="00EC2208"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НОМИ_______________________________</w:t>
            </w:r>
          </w:p>
          <w:p w:rsidR="00EC2208" w:rsidRPr="00D21A64"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РАХБАР_____    __________________</w:t>
            </w:r>
          </w:p>
          <w:p w:rsidR="00EC2208" w:rsidRPr="00D21A64" w:rsidRDefault="00EC2208" w:rsidP="00CA3695">
            <w:pPr>
              <w:tabs>
                <w:tab w:val="left" w:pos="375"/>
                <w:tab w:val="center" w:pos="2284"/>
              </w:tabs>
              <w:ind w:left="-567"/>
              <w:rPr>
                <w:rFonts w:ascii="Bodoni" w:hAnsi="Bodoni"/>
                <w:b/>
                <w:sz w:val="20"/>
                <w:szCs w:val="20"/>
              </w:rPr>
            </w:pPr>
            <w:r w:rsidRPr="00D21A64">
              <w:rPr>
                <w:rFonts w:ascii="Bodoni" w:hAnsi="Bodoni"/>
                <w:b/>
                <w:sz w:val="20"/>
                <w:szCs w:val="20"/>
              </w:rPr>
              <w:t xml:space="preserve">     </w:t>
            </w:r>
            <w:r w:rsidRPr="00D21A64">
              <w:rPr>
                <w:rFonts w:ascii="Bodoni" w:hAnsi="Bodoni"/>
                <w:b/>
                <w:sz w:val="20"/>
                <w:szCs w:val="20"/>
              </w:rPr>
              <w:tab/>
              <w:t>(</w:t>
            </w:r>
            <w:proofErr w:type="spellStart"/>
            <w:r w:rsidRPr="00D21A64">
              <w:rPr>
                <w:rFonts w:ascii="Bodoni" w:hAnsi="Bodoni"/>
                <w:b/>
                <w:sz w:val="20"/>
                <w:szCs w:val="20"/>
              </w:rPr>
              <w:t>имзо</w:t>
            </w:r>
            <w:proofErr w:type="spellEnd"/>
            <w:r w:rsidRPr="00D21A64">
              <w:rPr>
                <w:rFonts w:ascii="Bodoni" w:hAnsi="Bodoni"/>
                <w:b/>
                <w:sz w:val="20"/>
                <w:szCs w:val="20"/>
              </w:rPr>
              <w:t>)            (ф.и</w:t>
            </w:r>
            <w:proofErr w:type="gramStart"/>
            <w:r w:rsidRPr="00D21A64">
              <w:rPr>
                <w:rFonts w:ascii="Bodoni" w:hAnsi="Bodoni"/>
                <w:b/>
                <w:sz w:val="20"/>
                <w:szCs w:val="20"/>
              </w:rPr>
              <w:t>.о</w:t>
            </w:r>
            <w:proofErr w:type="gramEnd"/>
            <w:r w:rsidRPr="00D21A64">
              <w:rPr>
                <w:rFonts w:ascii="Bodoni" w:hAnsi="Bodoni"/>
                <w:b/>
                <w:sz w:val="20"/>
                <w:szCs w:val="20"/>
              </w:rPr>
              <w:t xml:space="preserve"> )</w:t>
            </w:r>
          </w:p>
        </w:tc>
        <w:tc>
          <w:tcPr>
            <w:tcW w:w="4680" w:type="dxa"/>
          </w:tcPr>
          <w:p w:rsidR="00EC2208" w:rsidRPr="005C470B" w:rsidRDefault="00EC2208" w:rsidP="00CA3695">
            <w:pPr>
              <w:ind w:left="-567"/>
              <w:jc w:val="center"/>
              <w:rPr>
                <w:rFonts w:ascii="Bodoni" w:hAnsi="Bodoni"/>
                <w:b/>
                <w:sz w:val="20"/>
                <w:szCs w:val="20"/>
              </w:rPr>
            </w:pPr>
            <w:r w:rsidRPr="005C470B">
              <w:rPr>
                <w:rFonts w:ascii="Bodoni" w:hAnsi="Bodoni"/>
                <w:b/>
                <w:sz w:val="20"/>
                <w:szCs w:val="20"/>
              </w:rPr>
              <w:t>«</w:t>
            </w:r>
            <w:proofErr w:type="spellStart"/>
            <w:r w:rsidRPr="005C470B">
              <w:rPr>
                <w:b/>
                <w:sz w:val="20"/>
                <w:szCs w:val="20"/>
              </w:rPr>
              <w:t>Буюртмачи</w:t>
            </w:r>
            <w:proofErr w:type="spellEnd"/>
            <w:r w:rsidRPr="005C470B">
              <w:rPr>
                <w:rFonts w:ascii="Bodoni" w:hAnsi="Bodoni"/>
                <w:b/>
                <w:sz w:val="20"/>
                <w:szCs w:val="20"/>
              </w:rPr>
              <w:t xml:space="preserve">» </w:t>
            </w:r>
          </w:p>
          <w:p w:rsidR="00EC2208" w:rsidRPr="005C470B" w:rsidRDefault="00EC2208" w:rsidP="00CA3695">
            <w:pPr>
              <w:ind w:left="-567"/>
              <w:jc w:val="center"/>
              <w:rPr>
                <w:rFonts w:ascii="Bodoni" w:hAnsi="Bodoni"/>
                <w:sz w:val="20"/>
                <w:szCs w:val="20"/>
              </w:rPr>
            </w:pPr>
            <w:r w:rsidRPr="005C470B">
              <w:rPr>
                <w:rFonts w:ascii="Bodoni" w:hAnsi="Bodoni"/>
                <w:b/>
                <w:sz w:val="20"/>
                <w:szCs w:val="20"/>
              </w:rPr>
              <w:t>НОМИ</w:t>
            </w:r>
            <w:r w:rsidRPr="005C470B">
              <w:rPr>
                <w:rFonts w:ascii="Bodoni" w:hAnsi="Bodoni"/>
                <w:sz w:val="20"/>
                <w:szCs w:val="20"/>
              </w:rPr>
              <w:t>___________________________</w:t>
            </w:r>
          </w:p>
          <w:p w:rsidR="00EC2208" w:rsidRPr="005C470B" w:rsidRDefault="00EC2208" w:rsidP="00CA3695">
            <w:pPr>
              <w:ind w:left="-567"/>
              <w:jc w:val="center"/>
              <w:rPr>
                <w:rFonts w:ascii="Bodoni" w:hAnsi="Bodoni"/>
                <w:sz w:val="20"/>
                <w:szCs w:val="20"/>
              </w:rPr>
            </w:pPr>
            <w:r w:rsidRPr="005C470B">
              <w:rPr>
                <w:rFonts w:ascii="Bodoni" w:hAnsi="Bodoni"/>
                <w:sz w:val="20"/>
                <w:szCs w:val="20"/>
              </w:rPr>
              <w:t>_______________________________</w:t>
            </w:r>
          </w:p>
          <w:p w:rsidR="00EC2208" w:rsidRPr="005C470B" w:rsidRDefault="00EC2208" w:rsidP="00CA3695">
            <w:pPr>
              <w:ind w:left="-567"/>
              <w:jc w:val="center"/>
              <w:rPr>
                <w:rFonts w:ascii="Bodoni" w:hAnsi="Bodoni"/>
                <w:b/>
                <w:sz w:val="20"/>
                <w:szCs w:val="20"/>
              </w:rPr>
            </w:pPr>
          </w:p>
          <w:p w:rsidR="00EC2208" w:rsidRPr="005C470B" w:rsidRDefault="00EC2208" w:rsidP="00CA3695">
            <w:pPr>
              <w:ind w:left="-567"/>
              <w:jc w:val="center"/>
              <w:rPr>
                <w:rFonts w:ascii="Bodoni" w:hAnsi="Bodoni"/>
                <w:sz w:val="20"/>
                <w:szCs w:val="20"/>
              </w:rPr>
            </w:pPr>
            <w:r w:rsidRPr="005C470B">
              <w:rPr>
                <w:rFonts w:ascii="Bodoni" w:hAnsi="Bodoni"/>
                <w:b/>
                <w:sz w:val="20"/>
                <w:szCs w:val="20"/>
              </w:rPr>
              <w:t>МАНЗИЛ</w:t>
            </w:r>
            <w:r w:rsidRPr="005C470B">
              <w:rPr>
                <w:rFonts w:ascii="Bodoni" w:hAnsi="Bodoni"/>
                <w:sz w:val="20"/>
                <w:szCs w:val="20"/>
              </w:rPr>
              <w:t>_________________________</w:t>
            </w:r>
          </w:p>
          <w:p w:rsidR="00EC2208" w:rsidRPr="005C470B" w:rsidRDefault="00EC2208" w:rsidP="00CA3695">
            <w:pPr>
              <w:ind w:left="-567"/>
              <w:jc w:val="center"/>
              <w:rPr>
                <w:rFonts w:ascii="Bodoni" w:hAnsi="Bodoni"/>
                <w:sz w:val="20"/>
                <w:szCs w:val="20"/>
              </w:rPr>
            </w:pPr>
          </w:p>
          <w:p w:rsidR="00EC2208" w:rsidRPr="005C470B" w:rsidRDefault="00EC2208" w:rsidP="00CA3695">
            <w:pPr>
              <w:ind w:left="-567"/>
              <w:jc w:val="center"/>
              <w:rPr>
                <w:rFonts w:ascii="Bodoni" w:hAnsi="Bodoni"/>
                <w:sz w:val="20"/>
                <w:szCs w:val="20"/>
              </w:rPr>
            </w:pPr>
            <w:r w:rsidRPr="005C470B">
              <w:rPr>
                <w:rFonts w:ascii="Bodoni" w:hAnsi="Bodoni"/>
                <w:sz w:val="20"/>
                <w:szCs w:val="20"/>
              </w:rPr>
              <w:t>Ш.Х.В__________________________</w:t>
            </w:r>
          </w:p>
          <w:p w:rsidR="00EC2208" w:rsidRPr="005C470B" w:rsidRDefault="00EC2208" w:rsidP="00CA3695">
            <w:pPr>
              <w:ind w:left="-567"/>
              <w:jc w:val="center"/>
              <w:rPr>
                <w:rFonts w:ascii="Bodoni" w:hAnsi="Bodoni"/>
                <w:b/>
                <w:sz w:val="20"/>
                <w:szCs w:val="20"/>
              </w:rPr>
            </w:pPr>
          </w:p>
          <w:p w:rsidR="00EC2208" w:rsidRPr="005C470B" w:rsidRDefault="00EC2208" w:rsidP="00CA3695">
            <w:pPr>
              <w:ind w:left="-567"/>
              <w:jc w:val="center"/>
              <w:rPr>
                <w:rFonts w:ascii="Bodoni" w:hAnsi="Bodoni"/>
                <w:b/>
                <w:sz w:val="20"/>
                <w:szCs w:val="20"/>
              </w:rPr>
            </w:pPr>
            <w:r w:rsidRPr="005C470B">
              <w:rPr>
                <w:rFonts w:ascii="Bodoni" w:hAnsi="Bodoni"/>
                <w:b/>
                <w:sz w:val="20"/>
                <w:szCs w:val="20"/>
              </w:rPr>
              <w:t>ИНН________ОКОНХ______</w:t>
            </w:r>
            <w:r w:rsidRPr="005C470B">
              <w:rPr>
                <w:rFonts w:ascii="Bodoni" w:hAnsi="Bodoni"/>
                <w:b/>
                <w:sz w:val="20"/>
                <w:szCs w:val="20"/>
                <w:lang w:val="uz-Cyrl-UZ"/>
              </w:rPr>
              <w:t xml:space="preserve"> </w:t>
            </w:r>
            <w:r w:rsidRPr="005C470B">
              <w:rPr>
                <w:rFonts w:ascii="Bodoni" w:hAnsi="Bodoni"/>
                <w:b/>
                <w:sz w:val="20"/>
                <w:szCs w:val="20"/>
              </w:rPr>
              <w:t>Б\К</w:t>
            </w:r>
            <w:r w:rsidRPr="005C470B">
              <w:rPr>
                <w:rFonts w:ascii="Bodoni" w:hAnsi="Bodoni"/>
                <w:b/>
                <w:sz w:val="20"/>
                <w:szCs w:val="20"/>
                <w:lang w:val="uz-Cyrl-UZ"/>
              </w:rPr>
              <w:t>: 00014</w:t>
            </w:r>
            <w:r w:rsidRPr="005C470B">
              <w:rPr>
                <w:rFonts w:ascii="Bodoni" w:hAnsi="Bodoni"/>
                <w:b/>
                <w:sz w:val="20"/>
                <w:szCs w:val="20"/>
              </w:rPr>
              <w:t xml:space="preserve">  </w:t>
            </w:r>
          </w:p>
          <w:p w:rsidR="00EC2208" w:rsidRPr="005C470B" w:rsidRDefault="00EC2208" w:rsidP="00CA3695">
            <w:pPr>
              <w:ind w:left="-567"/>
              <w:jc w:val="center"/>
              <w:rPr>
                <w:rFonts w:ascii="Bodoni" w:hAnsi="Bodoni"/>
                <w:b/>
                <w:sz w:val="20"/>
                <w:szCs w:val="20"/>
                <w:lang w:val="uz-Cyrl-UZ"/>
              </w:rPr>
            </w:pPr>
            <w:r w:rsidRPr="005C470B">
              <w:rPr>
                <w:rFonts w:ascii="Bodoni" w:hAnsi="Bodoni"/>
                <w:b/>
                <w:sz w:val="20"/>
                <w:szCs w:val="20"/>
                <w:lang w:val="uz-Cyrl-UZ"/>
              </w:rPr>
              <w:t>ЎзРесп.Молия вазирлиги Ғазначилиги ИНН: 201122919</w:t>
            </w:r>
          </w:p>
          <w:p w:rsidR="00EC2208" w:rsidRPr="005C470B" w:rsidRDefault="00EC2208" w:rsidP="00CA3695">
            <w:pPr>
              <w:ind w:left="-567"/>
              <w:jc w:val="center"/>
              <w:rPr>
                <w:rFonts w:ascii="Bodoni" w:hAnsi="Bodoni"/>
                <w:sz w:val="20"/>
                <w:szCs w:val="20"/>
                <w:lang w:val="uz-Cyrl-UZ"/>
              </w:rPr>
            </w:pPr>
            <w:r w:rsidRPr="005C470B">
              <w:rPr>
                <w:rFonts w:ascii="Bodoni" w:hAnsi="Bodoni"/>
                <w:b/>
                <w:sz w:val="20"/>
                <w:szCs w:val="20"/>
                <w:lang w:val="uz-Cyrl-UZ"/>
              </w:rPr>
              <w:t>Тошкент шаҳар Марказий банки ҲККМ</w:t>
            </w:r>
          </w:p>
          <w:p w:rsidR="00EC2208" w:rsidRPr="005C470B" w:rsidRDefault="00EC2208" w:rsidP="00CA3695">
            <w:pPr>
              <w:ind w:left="-567"/>
              <w:jc w:val="center"/>
              <w:rPr>
                <w:rFonts w:ascii="Bodoni" w:hAnsi="Bodoni"/>
                <w:b/>
                <w:sz w:val="20"/>
                <w:szCs w:val="20"/>
              </w:rPr>
            </w:pPr>
            <w:r w:rsidRPr="005C470B">
              <w:rPr>
                <w:rFonts w:ascii="Bodoni" w:hAnsi="Bodoni"/>
                <w:b/>
                <w:sz w:val="20"/>
                <w:szCs w:val="20"/>
                <w:lang w:val="uz-Cyrl-UZ"/>
              </w:rPr>
              <w:t>х/р: 23402000300100001010</w:t>
            </w:r>
          </w:p>
          <w:p w:rsidR="00EC2208" w:rsidRPr="005C470B" w:rsidRDefault="00EC2208" w:rsidP="00CA3695">
            <w:pPr>
              <w:ind w:left="-567"/>
              <w:jc w:val="center"/>
              <w:rPr>
                <w:rFonts w:ascii="Bodoni" w:hAnsi="Bodoni"/>
                <w:b/>
                <w:sz w:val="20"/>
                <w:szCs w:val="20"/>
                <w:lang w:val="uz-Cyrl-UZ"/>
              </w:rPr>
            </w:pPr>
          </w:p>
          <w:p w:rsidR="00EC2208" w:rsidRPr="00EC2208" w:rsidRDefault="00EC2208" w:rsidP="00CA3695">
            <w:pPr>
              <w:ind w:left="-567"/>
              <w:jc w:val="center"/>
              <w:rPr>
                <w:rFonts w:ascii="Bodoni" w:hAnsi="Bodoni"/>
                <w:sz w:val="20"/>
                <w:szCs w:val="20"/>
                <w:lang w:val="uz-Cyrl-UZ"/>
              </w:rPr>
            </w:pPr>
            <w:r w:rsidRPr="00EC2208">
              <w:rPr>
                <w:rFonts w:ascii="Bodoni" w:hAnsi="Bodoni"/>
                <w:b/>
                <w:sz w:val="20"/>
                <w:szCs w:val="20"/>
                <w:lang w:val="uz-Cyrl-UZ"/>
              </w:rPr>
              <w:t>РАХБАР</w:t>
            </w:r>
            <w:r w:rsidRPr="00EC2208">
              <w:rPr>
                <w:rFonts w:ascii="Bodoni" w:hAnsi="Bodoni"/>
                <w:sz w:val="20"/>
                <w:szCs w:val="20"/>
                <w:lang w:val="uz-Cyrl-UZ"/>
              </w:rPr>
              <w:t>________     _____________</w:t>
            </w:r>
          </w:p>
          <w:p w:rsidR="00EC2208" w:rsidRPr="00EC2208" w:rsidRDefault="00EC2208" w:rsidP="00CA3695">
            <w:pPr>
              <w:ind w:left="-567"/>
              <w:jc w:val="center"/>
              <w:rPr>
                <w:rFonts w:ascii="Bodoni" w:hAnsi="Bodoni"/>
                <w:b/>
                <w:sz w:val="20"/>
                <w:szCs w:val="20"/>
                <w:lang w:val="uz-Cyrl-UZ"/>
              </w:rPr>
            </w:pPr>
            <w:r w:rsidRPr="00EC2208">
              <w:rPr>
                <w:rFonts w:ascii="Bodoni" w:hAnsi="Bodoni"/>
                <w:sz w:val="20"/>
                <w:szCs w:val="20"/>
                <w:lang w:val="uz-Cyrl-UZ"/>
              </w:rPr>
              <w:t xml:space="preserve">         </w:t>
            </w:r>
            <w:r w:rsidRPr="00EC2208">
              <w:rPr>
                <w:rFonts w:ascii="Bodoni" w:hAnsi="Bodoni"/>
                <w:b/>
                <w:sz w:val="20"/>
                <w:szCs w:val="20"/>
                <w:lang w:val="uz-Cyrl-UZ"/>
              </w:rPr>
              <w:t>(имзо)         (ф.и.о )</w:t>
            </w:r>
          </w:p>
          <w:p w:rsidR="00EC2208" w:rsidRPr="00EC2208" w:rsidRDefault="00EC2208" w:rsidP="00CA3695">
            <w:pPr>
              <w:ind w:left="-567"/>
              <w:rPr>
                <w:rFonts w:ascii="Bodoni" w:hAnsi="Bodoni"/>
                <w:sz w:val="20"/>
                <w:szCs w:val="20"/>
                <w:lang w:val="uz-Cyrl-UZ"/>
              </w:rPr>
            </w:pPr>
          </w:p>
        </w:tc>
      </w:tr>
    </w:tbl>
    <w:p w:rsidR="00EC2208" w:rsidRPr="00EC2208" w:rsidRDefault="00EC2208" w:rsidP="00EC2208">
      <w:pPr>
        <w:ind w:left="-567"/>
        <w:jc w:val="both"/>
        <w:rPr>
          <w:b/>
          <w:sz w:val="18"/>
          <w:szCs w:val="18"/>
          <w:u w:val="single"/>
          <w:lang w:val="uz-Cyrl-UZ"/>
        </w:rPr>
      </w:pPr>
    </w:p>
    <w:sectPr w:rsidR="00EC2208" w:rsidRPr="00EC2208" w:rsidSect="00D721C6">
      <w:pgSz w:w="11906" w:h="16838"/>
      <w:pgMar w:top="993"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1C6"/>
    <w:rsid w:val="00030620"/>
    <w:rsid w:val="000B5522"/>
    <w:rsid w:val="00147826"/>
    <w:rsid w:val="001B2F94"/>
    <w:rsid w:val="002211B1"/>
    <w:rsid w:val="003A19C1"/>
    <w:rsid w:val="00426D19"/>
    <w:rsid w:val="004274EE"/>
    <w:rsid w:val="00461804"/>
    <w:rsid w:val="00496AB0"/>
    <w:rsid w:val="0051325D"/>
    <w:rsid w:val="00535994"/>
    <w:rsid w:val="00770401"/>
    <w:rsid w:val="007E793E"/>
    <w:rsid w:val="00876FDD"/>
    <w:rsid w:val="008A3F61"/>
    <w:rsid w:val="00964857"/>
    <w:rsid w:val="009805E0"/>
    <w:rsid w:val="009F4BFC"/>
    <w:rsid w:val="00A06E1A"/>
    <w:rsid w:val="00A67936"/>
    <w:rsid w:val="00C34A7E"/>
    <w:rsid w:val="00D721C6"/>
    <w:rsid w:val="00E77581"/>
    <w:rsid w:val="00EC2208"/>
    <w:rsid w:val="00F0657F"/>
    <w:rsid w:val="00F26332"/>
    <w:rsid w:val="00F427BE"/>
    <w:rsid w:val="00F52E92"/>
    <w:rsid w:val="00FD7B5F"/>
    <w:rsid w:val="00FE3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6AB0"/>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1923</Words>
  <Characters>10966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39</cp:revision>
  <cp:lastPrinted>2022-01-24T04:44:00Z</cp:lastPrinted>
  <dcterms:created xsi:type="dcterms:W3CDTF">2022-01-24T04:41:00Z</dcterms:created>
  <dcterms:modified xsi:type="dcterms:W3CDTF">2022-09-16T06:52:00Z</dcterms:modified>
</cp:coreProperties>
</file>