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bookmarkStart w:id="0" w:name="_GoBack"/>
      <w:bookmarkEnd w:id="0"/>
      <w:r w:rsidRPr="00DF650D">
        <w:rPr>
          <w:b/>
          <w:sz w:val="26"/>
          <w:szCs w:val="26"/>
        </w:rPr>
        <w:t>ДОГОВОР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F6642F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</w:rPr>
        <w:t xml:space="preserve">        </w:t>
      </w:r>
      <w:r w:rsidR="00302126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 w:rsidR="00265D22">
        <w:rPr>
          <w:b/>
          <w:sz w:val="26"/>
          <w:szCs w:val="26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Default="00A5421C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D34EB2">
        <w:rPr>
          <w:sz w:val="25"/>
          <w:szCs w:val="25"/>
        </w:rPr>
        <w:t>заведующий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1762C2">
        <w:rPr>
          <w:sz w:val="25"/>
          <w:szCs w:val="25"/>
        </w:rPr>
        <w:t>у</w:t>
      </w:r>
      <w:r w:rsidR="00C32B33" w:rsidRPr="0024249E">
        <w:rPr>
          <w:sz w:val="25"/>
          <w:szCs w:val="25"/>
        </w:rPr>
        <w:t xml:space="preserve">става,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proofErr w:type="gramStart"/>
      <w:r w:rsidR="00160922">
        <w:rPr>
          <w:sz w:val="25"/>
          <w:szCs w:val="25"/>
        </w:rPr>
        <w:t xml:space="preserve">             </w:t>
      </w:r>
      <w:r w:rsidR="000B0A4C" w:rsidRPr="0024249E">
        <w:rPr>
          <w:sz w:val="25"/>
          <w:szCs w:val="25"/>
        </w:rPr>
        <w:t xml:space="preserve"> </w:t>
      </w:r>
      <w:r w:rsidR="00A5421C">
        <w:rPr>
          <w:b/>
          <w:sz w:val="25"/>
          <w:szCs w:val="25"/>
        </w:rPr>
        <w:t>_______________________________</w:t>
      </w:r>
      <w:r w:rsidR="00DE75E2">
        <w:rPr>
          <w:b/>
          <w:sz w:val="25"/>
          <w:szCs w:val="25"/>
        </w:rPr>
        <w:t xml:space="preserve"> </w:t>
      </w:r>
      <w:r w:rsidR="00DF650D" w:rsidRPr="000E5C1B">
        <w:rPr>
          <w:b/>
          <w:sz w:val="25"/>
          <w:szCs w:val="25"/>
        </w:rPr>
        <w:t>(</w:t>
      </w:r>
      <w:r w:rsidR="00A5421C">
        <w:rPr>
          <w:b/>
          <w:sz w:val="25"/>
          <w:szCs w:val="25"/>
        </w:rPr>
        <w:t>__________________________</w:t>
      </w:r>
      <w:r w:rsidR="00DF650D" w:rsidRPr="000E5C1B">
        <w:rPr>
          <w:b/>
          <w:sz w:val="25"/>
          <w:szCs w:val="25"/>
        </w:rPr>
        <w:t>)</w:t>
      </w:r>
      <w:r w:rsidR="000B0A4C" w:rsidRPr="0024249E">
        <w:rPr>
          <w:sz w:val="25"/>
          <w:szCs w:val="25"/>
        </w:rPr>
        <w:t xml:space="preserve"> </w:t>
      </w:r>
      <w:proofErr w:type="spellStart"/>
      <w:proofErr w:type="gramEnd"/>
      <w:r w:rsidR="00504919" w:rsidRPr="0024249E">
        <w:rPr>
          <w:sz w:val="25"/>
          <w:szCs w:val="25"/>
        </w:rPr>
        <w:t>сум</w:t>
      </w:r>
      <w:proofErr w:type="spellEnd"/>
      <w:r w:rsidR="00504919" w:rsidRPr="0024249E">
        <w:rPr>
          <w:sz w:val="25"/>
          <w:szCs w:val="25"/>
        </w:rPr>
        <w:t xml:space="preserve"> </w:t>
      </w:r>
      <w:r w:rsidR="004A69FE">
        <w:rPr>
          <w:sz w:val="25"/>
          <w:szCs w:val="25"/>
        </w:rPr>
        <w:t>с учет</w:t>
      </w:r>
      <w:r w:rsidR="00213B01">
        <w:rPr>
          <w:sz w:val="25"/>
          <w:szCs w:val="25"/>
        </w:rPr>
        <w:t xml:space="preserve">ом </w:t>
      </w:r>
      <w:r w:rsidR="00CA2F65">
        <w:rPr>
          <w:sz w:val="25"/>
          <w:szCs w:val="25"/>
        </w:rPr>
        <w:t>НДС</w:t>
      </w:r>
      <w:r w:rsidR="00097243">
        <w:rPr>
          <w:sz w:val="25"/>
          <w:szCs w:val="25"/>
        </w:rPr>
        <w:t>.</w:t>
      </w:r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proofErr w:type="gramStart"/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</w:t>
      </w:r>
      <w:proofErr w:type="spellStart"/>
      <w:r w:rsidR="005A23DE" w:rsidRPr="0024249E">
        <w:rPr>
          <w:sz w:val="25"/>
          <w:szCs w:val="25"/>
        </w:rPr>
        <w:t>утвержание</w:t>
      </w:r>
      <w:proofErr w:type="spellEnd"/>
      <w:r w:rsidR="005A23DE" w:rsidRPr="0024249E">
        <w:rPr>
          <w:sz w:val="25"/>
          <w:szCs w:val="25"/>
        </w:rPr>
        <w:t xml:space="preserve"> 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полном  объеме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  <w:proofErr w:type="gramEnd"/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lastRenderedPageBreak/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proofErr w:type="gramStart"/>
      <w:r w:rsidR="00075D23" w:rsidRPr="0024249E">
        <w:rPr>
          <w:b/>
          <w:sz w:val="25"/>
          <w:szCs w:val="25"/>
        </w:rPr>
        <w:t>СРОКИ  ВЫПОЛНЕНИЯ</w:t>
      </w:r>
      <w:proofErr w:type="gramEnd"/>
      <w:r w:rsidR="00075D23" w:rsidRPr="0024249E">
        <w:rPr>
          <w:b/>
          <w:sz w:val="25"/>
          <w:szCs w:val="25"/>
        </w:rPr>
        <w:t xml:space="preserve">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5D5C17" w:rsidRPr="0024249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</w:p>
    <w:p w:rsidR="008A24F7" w:rsidRPr="0024249E" w:rsidRDefault="00E01190" w:rsidP="005D5C17">
      <w:pPr>
        <w:ind w:left="354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</w:t>
      </w:r>
      <w:r w:rsidR="008A24F7"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="008A24F7"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="008A24F7" w:rsidRPr="0024249E">
        <w:rPr>
          <w:sz w:val="25"/>
          <w:szCs w:val="25"/>
        </w:rPr>
        <w:t xml:space="preserve"> года.</w:t>
      </w:r>
    </w:p>
    <w:p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>ения первого авансового платежа и закончит работы в течени</w:t>
      </w:r>
      <w:proofErr w:type="gramStart"/>
      <w:r w:rsidR="00363BAF" w:rsidRPr="0024249E">
        <w:rPr>
          <w:sz w:val="25"/>
          <w:szCs w:val="25"/>
        </w:rPr>
        <w:t>и</w:t>
      </w:r>
      <w:proofErr w:type="gramEnd"/>
      <w:r w:rsidR="00363BAF" w:rsidRPr="0024249E">
        <w:rPr>
          <w:sz w:val="25"/>
          <w:szCs w:val="25"/>
        </w:rPr>
        <w:t xml:space="preserve">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3D7629">
        <w:rPr>
          <w:b/>
          <w:sz w:val="25"/>
          <w:szCs w:val="25"/>
        </w:rPr>
        <w:t>_______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Подрядчик сохраняет </w:t>
      </w:r>
      <w:proofErr w:type="gramStart"/>
      <w:r w:rsidRPr="0024249E">
        <w:rPr>
          <w:sz w:val="25"/>
          <w:szCs w:val="25"/>
        </w:rPr>
        <w:t>за собой право собственности на объект до сдачи его в эксплуатацию по настоящему договору</w:t>
      </w:r>
      <w:proofErr w:type="gramEnd"/>
      <w:r w:rsidRPr="0024249E">
        <w:rPr>
          <w:sz w:val="25"/>
          <w:szCs w:val="25"/>
        </w:rPr>
        <w:t>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proofErr w:type="gramStart"/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</w:t>
      </w:r>
      <w:proofErr w:type="gramEnd"/>
      <w:r w:rsidRPr="0024249E">
        <w:rPr>
          <w:sz w:val="25"/>
          <w:szCs w:val="25"/>
        </w:rPr>
        <w:t xml:space="preserve">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</w:t>
      </w:r>
      <w:proofErr w:type="gramStart"/>
      <w:r w:rsidRPr="0024249E">
        <w:rPr>
          <w:sz w:val="25"/>
          <w:szCs w:val="25"/>
        </w:rPr>
        <w:t>представителя-технического</w:t>
      </w:r>
      <w:proofErr w:type="gramEnd"/>
      <w:r w:rsidRPr="0024249E">
        <w:rPr>
          <w:sz w:val="25"/>
          <w:szCs w:val="25"/>
        </w:rPr>
        <w:t xml:space="preserve">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 xml:space="preserve">построенных коммуникаций в точках подключения осуществляет </w:t>
      </w:r>
      <w:proofErr w:type="spellStart"/>
      <w:r w:rsidR="00946E06" w:rsidRPr="0024249E">
        <w:rPr>
          <w:sz w:val="25"/>
          <w:szCs w:val="25"/>
        </w:rPr>
        <w:t>Подрядчик</w:t>
      </w:r>
      <w:proofErr w:type="gramStart"/>
      <w:r w:rsidR="00946E06" w:rsidRPr="0024249E">
        <w:rPr>
          <w:sz w:val="25"/>
          <w:szCs w:val="25"/>
        </w:rPr>
        <w:t>.</w:t>
      </w:r>
      <w:r w:rsidR="002E2E7D" w:rsidRPr="0024249E">
        <w:rPr>
          <w:sz w:val="25"/>
          <w:szCs w:val="25"/>
        </w:rPr>
        <w:t>П</w:t>
      </w:r>
      <w:proofErr w:type="gramEnd"/>
      <w:r w:rsidR="002E2E7D" w:rsidRPr="0024249E">
        <w:rPr>
          <w:sz w:val="25"/>
          <w:szCs w:val="25"/>
        </w:rPr>
        <w:t>одрядчик</w:t>
      </w:r>
      <w:proofErr w:type="spellEnd"/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lastRenderedPageBreak/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Приемки объектов производится в течени</w:t>
      </w:r>
      <w:proofErr w:type="gramStart"/>
      <w:r w:rsidRPr="00745AA8">
        <w:rPr>
          <w:sz w:val="26"/>
          <w:szCs w:val="26"/>
        </w:rPr>
        <w:t>и</w:t>
      </w:r>
      <w:proofErr w:type="gramEnd"/>
      <w:r w:rsidRPr="00745AA8">
        <w:rPr>
          <w:sz w:val="26"/>
          <w:szCs w:val="26"/>
        </w:rPr>
        <w:t xml:space="preserve">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lastRenderedPageBreak/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 xml:space="preserve">Несет иную ответственность в </w:t>
      </w:r>
      <w:proofErr w:type="gramStart"/>
      <w:r w:rsidRPr="00745AA8">
        <w:rPr>
          <w:sz w:val="26"/>
          <w:szCs w:val="26"/>
        </w:rPr>
        <w:t>порядке</w:t>
      </w:r>
      <w:proofErr w:type="gramEnd"/>
      <w:r w:rsidRPr="00745AA8">
        <w:rPr>
          <w:sz w:val="26"/>
          <w:szCs w:val="26"/>
        </w:rPr>
        <w:t xml:space="preserve">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proofErr w:type="gramStart"/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  <w:proofErr w:type="gramEnd"/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</w:t>
      </w:r>
      <w:proofErr w:type="spellStart"/>
      <w:r w:rsidRPr="00745AA8">
        <w:rPr>
          <w:sz w:val="26"/>
          <w:szCs w:val="26"/>
        </w:rPr>
        <w:t>договенность</w:t>
      </w:r>
      <w:proofErr w:type="spellEnd"/>
      <w:r w:rsidRPr="00745AA8">
        <w:rPr>
          <w:sz w:val="26"/>
          <w:szCs w:val="26"/>
        </w:rPr>
        <w:t xml:space="preserve">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Настоящий договор заключен в 2-экземплярах, </w:t>
      </w:r>
      <w:proofErr w:type="gramStart"/>
      <w:r w:rsidRPr="00745AA8">
        <w:rPr>
          <w:sz w:val="26"/>
          <w:szCs w:val="26"/>
        </w:rPr>
        <w:t>имеющих</w:t>
      </w:r>
      <w:proofErr w:type="gramEnd"/>
      <w:r w:rsidRPr="00745AA8">
        <w:rPr>
          <w:sz w:val="26"/>
          <w:szCs w:val="26"/>
        </w:rPr>
        <w:t xml:space="preserve">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3E"/>
    <w:rsid w:val="00002852"/>
    <w:rsid w:val="000079D9"/>
    <w:rsid w:val="0002180A"/>
    <w:rsid w:val="0003378C"/>
    <w:rsid w:val="000350CA"/>
    <w:rsid w:val="00035B8C"/>
    <w:rsid w:val="00040D8F"/>
    <w:rsid w:val="0004482C"/>
    <w:rsid w:val="00046D9C"/>
    <w:rsid w:val="0005089C"/>
    <w:rsid w:val="000516E2"/>
    <w:rsid w:val="000604CF"/>
    <w:rsid w:val="000628DB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102D24"/>
    <w:rsid w:val="00104DA8"/>
    <w:rsid w:val="00107773"/>
    <w:rsid w:val="00111543"/>
    <w:rsid w:val="001154B1"/>
    <w:rsid w:val="00122464"/>
    <w:rsid w:val="0013060A"/>
    <w:rsid w:val="00141B8B"/>
    <w:rsid w:val="00143426"/>
    <w:rsid w:val="00147419"/>
    <w:rsid w:val="001510E4"/>
    <w:rsid w:val="00160922"/>
    <w:rsid w:val="001762C2"/>
    <w:rsid w:val="001767D2"/>
    <w:rsid w:val="00177F3A"/>
    <w:rsid w:val="00181EBC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571C7"/>
    <w:rsid w:val="002606EA"/>
    <w:rsid w:val="00265D22"/>
    <w:rsid w:val="002743FE"/>
    <w:rsid w:val="002933C2"/>
    <w:rsid w:val="002B1CD2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726D0"/>
    <w:rsid w:val="00377D88"/>
    <w:rsid w:val="00397A51"/>
    <w:rsid w:val="003A213A"/>
    <w:rsid w:val="003B6EB5"/>
    <w:rsid w:val="003B6EC5"/>
    <w:rsid w:val="003C6E96"/>
    <w:rsid w:val="003D6299"/>
    <w:rsid w:val="003D762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4714"/>
    <w:rsid w:val="004D1314"/>
    <w:rsid w:val="004D19BA"/>
    <w:rsid w:val="004E109E"/>
    <w:rsid w:val="00500A9A"/>
    <w:rsid w:val="00500BC4"/>
    <w:rsid w:val="005017E3"/>
    <w:rsid w:val="00504919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A2EAB"/>
    <w:rsid w:val="006A51B9"/>
    <w:rsid w:val="006B03E2"/>
    <w:rsid w:val="006B3E66"/>
    <w:rsid w:val="006C217A"/>
    <w:rsid w:val="006C5471"/>
    <w:rsid w:val="006C64AF"/>
    <w:rsid w:val="006C74B0"/>
    <w:rsid w:val="006D06FC"/>
    <w:rsid w:val="006D24B5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5023"/>
    <w:rsid w:val="00A5685F"/>
    <w:rsid w:val="00A62AC9"/>
    <w:rsid w:val="00A63771"/>
    <w:rsid w:val="00A76184"/>
    <w:rsid w:val="00A85958"/>
    <w:rsid w:val="00A87683"/>
    <w:rsid w:val="00A87DF3"/>
    <w:rsid w:val="00A91486"/>
    <w:rsid w:val="00A95586"/>
    <w:rsid w:val="00A958AB"/>
    <w:rsid w:val="00AB1581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7AD5"/>
    <w:rsid w:val="00CA2F65"/>
    <w:rsid w:val="00CA469C"/>
    <w:rsid w:val="00CB67A0"/>
    <w:rsid w:val="00CB7FEC"/>
    <w:rsid w:val="00CC51D6"/>
    <w:rsid w:val="00CD092B"/>
    <w:rsid w:val="00CD6110"/>
    <w:rsid w:val="00CD6EC1"/>
    <w:rsid w:val="00CE09C6"/>
    <w:rsid w:val="00CE6AD7"/>
    <w:rsid w:val="00D120BF"/>
    <w:rsid w:val="00D12BB2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6642F"/>
    <w:rsid w:val="00F70B1E"/>
    <w:rsid w:val="00F71E5E"/>
    <w:rsid w:val="00F7723D"/>
    <w:rsid w:val="00F81092"/>
    <w:rsid w:val="00F85DBD"/>
    <w:rsid w:val="00FA08E8"/>
    <w:rsid w:val="00FA2595"/>
    <w:rsid w:val="00FB1B2C"/>
    <w:rsid w:val="00FB2013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E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E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E931-406A-4656-AB18-640C0D8B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2</cp:revision>
  <cp:lastPrinted>2020-01-20T13:04:00Z</cp:lastPrinted>
  <dcterms:created xsi:type="dcterms:W3CDTF">2022-07-14T10:13:00Z</dcterms:created>
  <dcterms:modified xsi:type="dcterms:W3CDTF">2022-07-14T10:13:00Z</dcterms:modified>
</cp:coreProperties>
</file>