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6B" w:rsidRPr="009B556B" w:rsidRDefault="004D5ED0" w:rsidP="009B556B">
      <w:pPr>
        <w:tabs>
          <w:tab w:val="left" w:pos="180"/>
          <w:tab w:val="left" w:pos="360"/>
          <w:tab w:val="left" w:pos="720"/>
        </w:tabs>
        <w:ind w:firstLine="567"/>
        <w:jc w:val="center"/>
        <w:rPr>
          <w:b/>
          <w:sz w:val="24"/>
          <w:szCs w:val="24"/>
          <w:lang w:val="uz-Cyrl-UZ"/>
        </w:rPr>
      </w:pPr>
      <w:r>
        <w:rPr>
          <w:b/>
          <w:sz w:val="22"/>
          <w:szCs w:val="22"/>
          <w:lang w:val="uz-Cyrl-UZ"/>
        </w:rPr>
        <w:t xml:space="preserve">   </w:t>
      </w:r>
      <w:r w:rsidR="00101578">
        <w:rPr>
          <w:b/>
          <w:sz w:val="22"/>
          <w:szCs w:val="22"/>
          <w:lang w:val="uz-Cyrl-UZ"/>
        </w:rPr>
        <w:t>“</w:t>
      </w:r>
      <w:r w:rsidR="009B556B" w:rsidRPr="009B556B">
        <w:rPr>
          <w:b/>
          <w:sz w:val="24"/>
          <w:szCs w:val="24"/>
          <w:lang w:val="uz-Cyrl-UZ"/>
        </w:rPr>
        <w:t>ТАШВИШ” СИГНАЛИГА ТЕХНИК ҚЎРИҚЛАШ ПУНКТИ (</w:t>
      </w:r>
      <w:r w:rsidR="00637120">
        <w:rPr>
          <w:b/>
          <w:sz w:val="24"/>
          <w:szCs w:val="24"/>
          <w:lang w:val="uz-Cyrl-UZ"/>
        </w:rPr>
        <w:t>ТҚМ</w:t>
      </w:r>
      <w:r w:rsidR="009B556B" w:rsidRPr="009B556B">
        <w:rPr>
          <w:b/>
          <w:sz w:val="24"/>
          <w:szCs w:val="24"/>
          <w:lang w:val="uz-Cyrl-UZ"/>
        </w:rPr>
        <w:t>) ОРҚАЛИ ХИЗМАТ КЎРСАТИШ БЎЙИЧА</w:t>
      </w:r>
    </w:p>
    <w:p w:rsidR="009B556B" w:rsidRPr="009B556B" w:rsidRDefault="009B556B" w:rsidP="009B556B">
      <w:pPr>
        <w:tabs>
          <w:tab w:val="left" w:pos="180"/>
          <w:tab w:val="left" w:pos="360"/>
          <w:tab w:val="left" w:pos="720"/>
        </w:tabs>
        <w:ind w:firstLine="567"/>
        <w:jc w:val="center"/>
        <w:rPr>
          <w:b/>
          <w:sz w:val="24"/>
          <w:szCs w:val="24"/>
          <w:lang w:val="uz-Cyrl-UZ"/>
        </w:rPr>
      </w:pPr>
    </w:p>
    <w:p w:rsidR="009B556B" w:rsidRPr="009B556B" w:rsidRDefault="009B556B" w:rsidP="009B556B">
      <w:pPr>
        <w:tabs>
          <w:tab w:val="left" w:pos="180"/>
          <w:tab w:val="left" w:pos="360"/>
          <w:tab w:val="left" w:pos="720"/>
          <w:tab w:val="left" w:pos="10800"/>
        </w:tabs>
        <w:ind w:firstLine="567"/>
        <w:jc w:val="center"/>
        <w:rPr>
          <w:b/>
          <w:sz w:val="24"/>
          <w:szCs w:val="24"/>
          <w:lang w:val="uz-Cyrl-UZ"/>
        </w:rPr>
      </w:pPr>
      <w:r w:rsidRPr="009B556B">
        <w:rPr>
          <w:b/>
          <w:sz w:val="24"/>
          <w:szCs w:val="24"/>
          <w:lang w:val="uz-Cyrl-UZ"/>
        </w:rPr>
        <w:t xml:space="preserve">           Ш А Р Т Н О М А     №_____</w:t>
      </w:r>
    </w:p>
    <w:p w:rsidR="009B556B" w:rsidRPr="009B556B" w:rsidRDefault="009B556B" w:rsidP="009B556B">
      <w:pPr>
        <w:tabs>
          <w:tab w:val="left" w:pos="180"/>
          <w:tab w:val="left" w:pos="360"/>
          <w:tab w:val="left" w:pos="720"/>
        </w:tabs>
        <w:ind w:firstLine="567"/>
        <w:jc w:val="both"/>
        <w:rPr>
          <w:b/>
          <w:sz w:val="24"/>
          <w:szCs w:val="24"/>
          <w:lang w:val="uz-Cyrl-UZ"/>
        </w:rPr>
      </w:pPr>
    </w:p>
    <w:p w:rsidR="009B556B" w:rsidRPr="00CD0493" w:rsidRDefault="006F28D3" w:rsidP="009B556B">
      <w:pPr>
        <w:jc w:val="center"/>
        <w:rPr>
          <w:b/>
          <w:sz w:val="24"/>
          <w:szCs w:val="24"/>
          <w:lang w:val="uz-Cyrl-UZ"/>
        </w:rPr>
      </w:pPr>
      <w:r w:rsidRPr="00CD0493">
        <w:rPr>
          <w:b/>
          <w:sz w:val="24"/>
          <w:szCs w:val="24"/>
          <w:lang w:val="uz-Cyrl-UZ"/>
        </w:rPr>
        <w:t>20</w:t>
      </w:r>
      <w:r w:rsidR="007C1564" w:rsidRPr="00CD0493">
        <w:rPr>
          <w:b/>
          <w:sz w:val="24"/>
          <w:szCs w:val="24"/>
          <w:lang w:val="uz-Cyrl-UZ"/>
        </w:rPr>
        <w:t>2</w:t>
      </w:r>
      <w:r w:rsidR="002E32A6">
        <w:rPr>
          <w:b/>
          <w:sz w:val="24"/>
          <w:szCs w:val="24"/>
          <w:lang w:val="uz-Cyrl-UZ"/>
        </w:rPr>
        <w:t>2</w:t>
      </w:r>
      <w:r w:rsidR="009B556B" w:rsidRPr="00CD0493">
        <w:rPr>
          <w:b/>
          <w:sz w:val="24"/>
          <w:szCs w:val="24"/>
          <w:lang w:val="uz-Cyrl-UZ"/>
        </w:rPr>
        <w:t xml:space="preserve"> йил “___” ___________</w:t>
      </w:r>
      <w:r w:rsidR="009B556B" w:rsidRPr="00CD0493">
        <w:rPr>
          <w:b/>
          <w:sz w:val="24"/>
          <w:szCs w:val="24"/>
          <w:lang w:val="uz-Cyrl-UZ"/>
        </w:rPr>
        <w:tab/>
      </w:r>
      <w:r w:rsidR="009B556B" w:rsidRPr="00CD0493">
        <w:rPr>
          <w:b/>
          <w:sz w:val="24"/>
          <w:szCs w:val="24"/>
          <w:lang w:val="uz-Cyrl-UZ"/>
        </w:rPr>
        <w:tab/>
      </w:r>
      <w:r w:rsidR="00CD0493" w:rsidRPr="00CD0493">
        <w:rPr>
          <w:b/>
          <w:sz w:val="24"/>
          <w:szCs w:val="24"/>
          <w:lang w:val="uz-Cyrl-UZ"/>
        </w:rPr>
        <w:t xml:space="preserve">          </w:t>
      </w:r>
      <w:r w:rsidR="009B556B" w:rsidRPr="00CD0493">
        <w:rPr>
          <w:b/>
          <w:sz w:val="24"/>
          <w:szCs w:val="24"/>
          <w:lang w:val="uz-Cyrl-UZ"/>
        </w:rPr>
        <w:tab/>
      </w:r>
      <w:r w:rsidR="009B556B" w:rsidRPr="00CD0493">
        <w:rPr>
          <w:b/>
          <w:sz w:val="24"/>
          <w:szCs w:val="24"/>
          <w:lang w:val="uz-Cyrl-UZ"/>
        </w:rPr>
        <w:tab/>
      </w:r>
      <w:r w:rsidR="00CD0493" w:rsidRPr="00CD0493">
        <w:rPr>
          <w:b/>
          <w:sz w:val="24"/>
          <w:szCs w:val="24"/>
          <w:lang w:val="uz-Cyrl-UZ"/>
        </w:rPr>
        <w:t xml:space="preserve">            </w:t>
      </w:r>
      <w:r w:rsidR="009B556B" w:rsidRPr="00CD0493">
        <w:rPr>
          <w:b/>
          <w:sz w:val="24"/>
          <w:szCs w:val="24"/>
          <w:lang w:val="uz-Cyrl-UZ"/>
        </w:rPr>
        <w:tab/>
        <w:t>Избоскан тумани</w:t>
      </w:r>
    </w:p>
    <w:p w:rsidR="00DC1069" w:rsidRDefault="00DC1069" w:rsidP="00DC1069">
      <w:pPr>
        <w:tabs>
          <w:tab w:val="left" w:pos="180"/>
          <w:tab w:val="left" w:pos="360"/>
          <w:tab w:val="left" w:pos="720"/>
        </w:tabs>
        <w:ind w:firstLine="567"/>
        <w:jc w:val="both"/>
        <w:rPr>
          <w:lang w:val="uz-Cyrl-UZ"/>
        </w:rPr>
      </w:pPr>
    </w:p>
    <w:p w:rsidR="00DC1069" w:rsidRPr="00113C0C" w:rsidRDefault="007C1564" w:rsidP="00DC1069">
      <w:pPr>
        <w:tabs>
          <w:tab w:val="left" w:pos="180"/>
          <w:tab w:val="left" w:pos="360"/>
          <w:tab w:val="left" w:pos="720"/>
        </w:tabs>
        <w:ind w:firstLine="567"/>
        <w:jc w:val="both"/>
        <w:rPr>
          <w:sz w:val="24"/>
          <w:szCs w:val="24"/>
          <w:lang w:val="uz-Cyrl-UZ"/>
        </w:rPr>
      </w:pPr>
      <w:r>
        <w:rPr>
          <w:sz w:val="24"/>
          <w:szCs w:val="24"/>
          <w:lang w:val="uz-Cyrl-UZ"/>
        </w:rPr>
        <w:t>Ўзбекистон Республикаси</w:t>
      </w:r>
      <w:r w:rsidR="00614BCA">
        <w:rPr>
          <w:sz w:val="24"/>
          <w:szCs w:val="24"/>
          <w:lang w:val="uz-Cyrl-UZ"/>
        </w:rPr>
        <w:t xml:space="preserve"> Мимллий гвардияси</w:t>
      </w:r>
      <w:r>
        <w:rPr>
          <w:sz w:val="24"/>
          <w:szCs w:val="24"/>
          <w:lang w:val="uz-Cyrl-UZ"/>
        </w:rPr>
        <w:t xml:space="preserve"> </w:t>
      </w:r>
      <w:r w:rsidR="00DC1069" w:rsidRPr="00113C0C">
        <w:rPr>
          <w:sz w:val="24"/>
          <w:szCs w:val="24"/>
          <w:lang w:val="uz-Cyrl-UZ"/>
        </w:rPr>
        <w:t xml:space="preserve">Андижон вилоят Қўриқлаш бошқармаси бошлиғи </w:t>
      </w:r>
      <w:r w:rsidR="00637120">
        <w:rPr>
          <w:sz w:val="24"/>
          <w:szCs w:val="24"/>
          <w:lang w:val="uz-Cyrl-UZ"/>
        </w:rPr>
        <w:t>бошлиғи М.Б.Ўринбоев</w:t>
      </w:r>
      <w:r w:rsidR="00DC1069" w:rsidRPr="00113C0C">
        <w:rPr>
          <w:sz w:val="24"/>
          <w:szCs w:val="24"/>
          <w:lang w:val="uz-Cyrl-UZ"/>
        </w:rPr>
        <w:t xml:space="preserve">, Низом асосида фаолият юритувчи бундан кейин бир томондан </w:t>
      </w:r>
      <w:r w:rsidR="00DC1069" w:rsidRPr="00113C0C">
        <w:rPr>
          <w:b/>
          <w:sz w:val="24"/>
          <w:szCs w:val="24"/>
          <w:lang w:val="uz-Cyrl-UZ"/>
        </w:rPr>
        <w:t>“Қўриқлаш”</w:t>
      </w:r>
      <w:r w:rsidR="00DC1069" w:rsidRPr="00113C0C">
        <w:rPr>
          <w:sz w:val="24"/>
          <w:szCs w:val="24"/>
          <w:lang w:val="uz-Cyrl-UZ"/>
        </w:rPr>
        <w:t xml:space="preserve"> деб номланади, икккинчи томондан Избоскан “</w:t>
      </w:r>
      <w:r w:rsidR="00B625A7" w:rsidRPr="00113C0C">
        <w:rPr>
          <w:sz w:val="24"/>
          <w:szCs w:val="24"/>
          <w:lang w:val="uz-Cyrl-UZ"/>
        </w:rPr>
        <w:t>Тиббиёт бирлашма</w:t>
      </w:r>
      <w:r w:rsidR="00DC1069" w:rsidRPr="00113C0C">
        <w:rPr>
          <w:sz w:val="24"/>
          <w:szCs w:val="24"/>
          <w:lang w:val="uz-Cyrl-UZ"/>
        </w:rPr>
        <w:t>”</w:t>
      </w:r>
      <w:r w:rsidR="00B625A7" w:rsidRPr="00113C0C">
        <w:rPr>
          <w:sz w:val="24"/>
          <w:szCs w:val="24"/>
          <w:lang w:val="uz-Cyrl-UZ"/>
        </w:rPr>
        <w:t>сини рахбари</w:t>
      </w:r>
      <w:r w:rsidR="00DC1069" w:rsidRPr="00113C0C">
        <w:rPr>
          <w:sz w:val="24"/>
          <w:szCs w:val="24"/>
          <w:lang w:val="uz-Cyrl-UZ"/>
        </w:rPr>
        <w:t xml:space="preserve"> </w:t>
      </w:r>
      <w:r w:rsidR="007C60BA">
        <w:rPr>
          <w:sz w:val="24"/>
          <w:szCs w:val="24"/>
          <w:lang w:val="uz-Cyrl-UZ"/>
        </w:rPr>
        <w:t>А.Абдужабборов</w:t>
      </w:r>
      <w:r w:rsidR="00B625A7" w:rsidRPr="00113C0C">
        <w:rPr>
          <w:sz w:val="24"/>
          <w:szCs w:val="24"/>
          <w:lang w:val="uz-Cyrl-UZ"/>
        </w:rPr>
        <w:t xml:space="preserve"> </w:t>
      </w:r>
      <w:r w:rsidR="00DC1069" w:rsidRPr="00113C0C">
        <w:rPr>
          <w:sz w:val="24"/>
          <w:szCs w:val="24"/>
          <w:lang w:val="uz-Cyrl-UZ"/>
        </w:rPr>
        <w:t xml:space="preserve">бундан кейин </w:t>
      </w:r>
      <w:r w:rsidR="00DC1069" w:rsidRPr="00113C0C">
        <w:rPr>
          <w:b/>
          <w:sz w:val="24"/>
          <w:szCs w:val="24"/>
          <w:lang w:val="uz-Cyrl-UZ"/>
        </w:rPr>
        <w:t xml:space="preserve">“Буюртмачи” </w:t>
      </w:r>
      <w:r w:rsidR="00DC1069" w:rsidRPr="00113C0C">
        <w:rPr>
          <w:sz w:val="24"/>
          <w:szCs w:val="24"/>
          <w:lang w:val="uz-Cyrl-UZ"/>
        </w:rPr>
        <w:t xml:space="preserve"> деб номланиб, мазкур шартномани тузадилар: </w:t>
      </w:r>
    </w:p>
    <w:p w:rsidR="004D5ED0" w:rsidRPr="00B625A7" w:rsidRDefault="004D5ED0" w:rsidP="004D5ED0">
      <w:pPr>
        <w:ind w:firstLine="708"/>
        <w:jc w:val="center"/>
        <w:rPr>
          <w:b/>
          <w:sz w:val="24"/>
          <w:szCs w:val="24"/>
          <w:lang w:val="uz-Cyrl-UZ"/>
        </w:rPr>
      </w:pPr>
    </w:p>
    <w:p w:rsidR="004D5ED0" w:rsidRPr="00B625A7" w:rsidRDefault="004D5ED0" w:rsidP="004D5ED0">
      <w:pPr>
        <w:jc w:val="center"/>
        <w:rPr>
          <w:b/>
          <w:sz w:val="24"/>
          <w:szCs w:val="24"/>
          <w:lang w:val="uz-Cyrl-UZ"/>
        </w:rPr>
      </w:pPr>
      <w:r w:rsidRPr="00B625A7">
        <w:rPr>
          <w:b/>
          <w:sz w:val="24"/>
          <w:szCs w:val="24"/>
          <w:lang w:val="uz-Cyrl-UZ"/>
        </w:rPr>
        <w:t>1.ШАРТНОМА ПРЕДМЕТИ:</w:t>
      </w:r>
    </w:p>
    <w:p w:rsidR="006A2A71" w:rsidRDefault="00DC1069" w:rsidP="00113C0C">
      <w:pPr>
        <w:tabs>
          <w:tab w:val="left" w:pos="720"/>
        </w:tabs>
        <w:ind w:firstLine="567"/>
        <w:jc w:val="both"/>
        <w:rPr>
          <w:sz w:val="24"/>
          <w:szCs w:val="24"/>
          <w:lang w:val="uz-Cyrl-UZ"/>
        </w:rPr>
      </w:pPr>
      <w:r w:rsidRPr="00113C0C">
        <w:rPr>
          <w:sz w:val="24"/>
          <w:szCs w:val="24"/>
          <w:lang w:val="uz-Cyrl-UZ"/>
        </w:rPr>
        <w:t>“Қўриқлаш” ўз зиммасига Избоскан тумани П</w:t>
      </w:r>
      <w:r w:rsidR="00637120">
        <w:rPr>
          <w:sz w:val="24"/>
          <w:szCs w:val="24"/>
          <w:lang w:val="uz-Cyrl-UZ"/>
        </w:rPr>
        <w:t>о</w:t>
      </w:r>
      <w:r w:rsidRPr="00113C0C">
        <w:rPr>
          <w:sz w:val="24"/>
          <w:szCs w:val="24"/>
          <w:lang w:val="uz-Cyrl-UZ"/>
        </w:rPr>
        <w:t xml:space="preserve">йтуғ шахри </w:t>
      </w:r>
      <w:r w:rsidR="00B625A7" w:rsidRPr="00113C0C">
        <w:rPr>
          <w:sz w:val="24"/>
          <w:szCs w:val="24"/>
          <w:lang w:val="uz-Cyrl-UZ"/>
        </w:rPr>
        <w:t>Шифокорлар кўчасида</w:t>
      </w:r>
      <w:r w:rsidRPr="00113C0C">
        <w:rPr>
          <w:sz w:val="24"/>
          <w:szCs w:val="24"/>
          <w:lang w:val="uz-Cyrl-UZ"/>
        </w:rPr>
        <w:t xml:space="preserve"> </w:t>
      </w:r>
      <w:r w:rsidR="00B625A7" w:rsidRPr="00113C0C">
        <w:rPr>
          <w:sz w:val="24"/>
          <w:szCs w:val="24"/>
          <w:lang w:val="uz-Cyrl-UZ"/>
        </w:rPr>
        <w:t xml:space="preserve">Избоскан “Тиббиёт бирлашма” си ТТБга ўрнатилган </w:t>
      </w:r>
      <w:r w:rsidR="00637120" w:rsidRPr="00113C0C">
        <w:rPr>
          <w:sz w:val="24"/>
          <w:szCs w:val="24"/>
          <w:lang w:val="uz-Cyrl-UZ"/>
        </w:rPr>
        <w:t>“</w:t>
      </w:r>
      <w:r w:rsidR="00637120">
        <w:rPr>
          <w:sz w:val="24"/>
          <w:szCs w:val="24"/>
          <w:lang w:val="uz-Cyrl-UZ"/>
        </w:rPr>
        <w:t>4</w:t>
      </w:r>
      <w:r w:rsidR="00637120" w:rsidRPr="00113C0C">
        <w:rPr>
          <w:sz w:val="24"/>
          <w:szCs w:val="24"/>
          <w:lang w:val="uz-Cyrl-UZ"/>
        </w:rPr>
        <w:t>” та калит “</w:t>
      </w:r>
      <w:r w:rsidR="00637120">
        <w:rPr>
          <w:sz w:val="24"/>
          <w:szCs w:val="24"/>
          <w:lang w:val="uz-Cyrl-UZ"/>
        </w:rPr>
        <w:t>7</w:t>
      </w:r>
      <w:r w:rsidR="00637120" w:rsidRPr="00113C0C">
        <w:rPr>
          <w:sz w:val="24"/>
          <w:szCs w:val="24"/>
          <w:lang w:val="uz-Cyrl-UZ"/>
        </w:rPr>
        <w:t xml:space="preserve">” соатли </w:t>
      </w:r>
      <w:r w:rsidR="0004570F">
        <w:rPr>
          <w:sz w:val="24"/>
          <w:szCs w:val="24"/>
          <w:lang w:val="uz-Cyrl-UZ"/>
        </w:rPr>
        <w:t>орқали</w:t>
      </w:r>
      <w:r w:rsidR="00637120" w:rsidRPr="00113C0C">
        <w:rPr>
          <w:sz w:val="24"/>
          <w:szCs w:val="24"/>
          <w:lang w:val="uz-Cyrl-UZ"/>
        </w:rPr>
        <w:t xml:space="preserve"> </w:t>
      </w:r>
      <w:r w:rsidR="0004570F">
        <w:rPr>
          <w:sz w:val="24"/>
          <w:szCs w:val="24"/>
          <w:lang w:val="uz-Cyrl-UZ"/>
        </w:rPr>
        <w:t xml:space="preserve">           </w:t>
      </w:r>
      <w:r w:rsidR="00637120" w:rsidRPr="00113C0C">
        <w:rPr>
          <w:sz w:val="24"/>
          <w:szCs w:val="24"/>
          <w:lang w:val="uz-Cyrl-UZ"/>
        </w:rPr>
        <w:t>соат 2</w:t>
      </w:r>
      <w:r w:rsidR="00637120">
        <w:rPr>
          <w:sz w:val="24"/>
          <w:szCs w:val="24"/>
          <w:lang w:val="uz-Cyrl-UZ"/>
        </w:rPr>
        <w:t>3</w:t>
      </w:r>
      <w:r w:rsidR="00637120" w:rsidRPr="00113C0C">
        <w:rPr>
          <w:sz w:val="24"/>
          <w:szCs w:val="24"/>
          <w:lang w:val="uz-Cyrl-UZ"/>
        </w:rPr>
        <w:t>:00дан 06:00</w:t>
      </w:r>
      <w:r w:rsidR="0020589C">
        <w:rPr>
          <w:sz w:val="24"/>
          <w:szCs w:val="24"/>
          <w:lang w:val="uz-Cyrl-UZ"/>
        </w:rPr>
        <w:t xml:space="preserve"> </w:t>
      </w:r>
      <w:r w:rsidR="00637120" w:rsidRPr="00113C0C">
        <w:rPr>
          <w:sz w:val="24"/>
          <w:szCs w:val="24"/>
          <w:lang w:val="uz-Cyrl-UZ"/>
        </w:rPr>
        <w:t>гача, “</w:t>
      </w:r>
      <w:r w:rsidR="00637120">
        <w:rPr>
          <w:sz w:val="24"/>
          <w:szCs w:val="24"/>
          <w:lang w:val="uz-Cyrl-UZ"/>
        </w:rPr>
        <w:t>2</w:t>
      </w:r>
      <w:r w:rsidR="00637120" w:rsidRPr="00113C0C">
        <w:rPr>
          <w:sz w:val="24"/>
          <w:szCs w:val="24"/>
          <w:lang w:val="uz-Cyrl-UZ"/>
        </w:rPr>
        <w:t>” та калит “</w:t>
      </w:r>
      <w:r w:rsidR="00637120">
        <w:rPr>
          <w:sz w:val="24"/>
          <w:szCs w:val="24"/>
          <w:lang w:val="uz-Cyrl-UZ"/>
        </w:rPr>
        <w:t>5</w:t>
      </w:r>
      <w:r w:rsidR="00637120" w:rsidRPr="00113C0C">
        <w:rPr>
          <w:sz w:val="24"/>
          <w:szCs w:val="24"/>
          <w:lang w:val="uz-Cyrl-UZ"/>
        </w:rPr>
        <w:t xml:space="preserve">”соатли яъни соат </w:t>
      </w:r>
      <w:r w:rsidR="00637120">
        <w:rPr>
          <w:sz w:val="24"/>
          <w:szCs w:val="24"/>
          <w:lang w:val="uz-Cyrl-UZ"/>
        </w:rPr>
        <w:t>10</w:t>
      </w:r>
      <w:r w:rsidR="00637120" w:rsidRPr="00113C0C">
        <w:rPr>
          <w:sz w:val="24"/>
          <w:szCs w:val="24"/>
          <w:lang w:val="uz-Cyrl-UZ"/>
        </w:rPr>
        <w:t>:</w:t>
      </w:r>
      <w:r w:rsidR="00637120">
        <w:rPr>
          <w:sz w:val="24"/>
          <w:szCs w:val="24"/>
          <w:lang w:val="uz-Cyrl-UZ"/>
        </w:rPr>
        <w:t>00</w:t>
      </w:r>
      <w:r w:rsidR="00637120" w:rsidRPr="00113C0C">
        <w:rPr>
          <w:sz w:val="24"/>
          <w:szCs w:val="24"/>
          <w:lang w:val="uz-Cyrl-UZ"/>
        </w:rPr>
        <w:t xml:space="preserve">дан </w:t>
      </w:r>
      <w:r w:rsidR="00637120">
        <w:rPr>
          <w:sz w:val="24"/>
          <w:szCs w:val="24"/>
          <w:lang w:val="uz-Cyrl-UZ"/>
        </w:rPr>
        <w:t>15</w:t>
      </w:r>
      <w:r w:rsidR="00637120" w:rsidRPr="00113C0C">
        <w:rPr>
          <w:sz w:val="24"/>
          <w:szCs w:val="24"/>
          <w:lang w:val="uz-Cyrl-UZ"/>
        </w:rPr>
        <w:t xml:space="preserve">:00гача, </w:t>
      </w:r>
      <w:r w:rsidRPr="00113C0C">
        <w:rPr>
          <w:sz w:val="24"/>
          <w:szCs w:val="24"/>
          <w:lang w:val="uz-Cyrl-UZ"/>
        </w:rPr>
        <w:t>“Объект”да ўрнатилган ташв</w:t>
      </w:r>
    </w:p>
    <w:p w:rsidR="00113C0C" w:rsidRDefault="00DC1069" w:rsidP="00113C0C">
      <w:pPr>
        <w:tabs>
          <w:tab w:val="left" w:pos="720"/>
        </w:tabs>
        <w:ind w:firstLine="567"/>
        <w:jc w:val="both"/>
        <w:rPr>
          <w:sz w:val="24"/>
          <w:szCs w:val="24"/>
          <w:lang w:val="uz-Cyrl-UZ"/>
        </w:rPr>
      </w:pPr>
      <w:r w:rsidRPr="00113C0C">
        <w:rPr>
          <w:sz w:val="24"/>
          <w:szCs w:val="24"/>
          <w:lang w:val="uz-Cyrl-UZ"/>
        </w:rPr>
        <w:t xml:space="preserve">иш-сигнализацияси холатини телефон ёки радиоалоқадан фойдаланиб назорат қилиш мажбуриятини, шунингдек “Объект”нинг </w:t>
      </w:r>
      <w:r w:rsidR="00637120">
        <w:rPr>
          <w:sz w:val="24"/>
          <w:szCs w:val="24"/>
          <w:lang w:val="uz-Cyrl-UZ"/>
        </w:rPr>
        <w:t>ТҚМ</w:t>
      </w:r>
      <w:r w:rsidRPr="00113C0C">
        <w:rPr>
          <w:sz w:val="24"/>
          <w:szCs w:val="24"/>
          <w:lang w:val="uz-Cyrl-UZ"/>
        </w:rPr>
        <w:t xml:space="preserve"> назорати даврида у ерга кирган бегона шахсларни қўлга тушириш учун объектдан ташвиш-сигнали берилганда, </w:t>
      </w:r>
      <w:r w:rsidR="00637120">
        <w:rPr>
          <w:sz w:val="24"/>
          <w:szCs w:val="24"/>
          <w:lang w:val="uz-Cyrl-UZ"/>
        </w:rPr>
        <w:t>ТҚМ</w:t>
      </w:r>
      <w:r w:rsidRPr="00113C0C">
        <w:rPr>
          <w:sz w:val="24"/>
          <w:szCs w:val="24"/>
          <w:lang w:val="uz-Cyrl-UZ"/>
        </w:rPr>
        <w:t xml:space="preserve"> нарядининг тезлик билан етиб келишини назорат қилиш мажбуриятини олади.</w:t>
      </w:r>
    </w:p>
    <w:p w:rsidR="00B625A7" w:rsidRPr="00C6130D" w:rsidRDefault="000A4100" w:rsidP="00113C0C">
      <w:pPr>
        <w:tabs>
          <w:tab w:val="left" w:pos="720"/>
        </w:tabs>
        <w:ind w:firstLine="567"/>
        <w:jc w:val="both"/>
        <w:rPr>
          <w:b/>
          <w:lang w:val="uz-Cyrl-UZ"/>
        </w:rPr>
      </w:pPr>
      <w:r>
        <w:rPr>
          <w:sz w:val="22"/>
          <w:szCs w:val="22"/>
          <w:lang w:val="uz-Cyrl-UZ"/>
        </w:rPr>
        <w:t xml:space="preserve">           </w:t>
      </w:r>
    </w:p>
    <w:p w:rsidR="00B625A7" w:rsidRPr="00B625A7" w:rsidRDefault="00B625A7" w:rsidP="00B625A7">
      <w:pPr>
        <w:tabs>
          <w:tab w:val="left" w:pos="180"/>
          <w:tab w:val="left" w:pos="360"/>
          <w:tab w:val="left" w:pos="720"/>
        </w:tabs>
        <w:ind w:left="708" w:firstLine="567"/>
        <w:jc w:val="center"/>
        <w:rPr>
          <w:b/>
          <w:sz w:val="24"/>
          <w:szCs w:val="24"/>
          <w:lang w:val="uz-Cyrl-UZ"/>
        </w:rPr>
      </w:pPr>
      <w:r w:rsidRPr="00B625A7">
        <w:rPr>
          <w:b/>
          <w:sz w:val="24"/>
          <w:szCs w:val="24"/>
          <w:lang w:val="uz-Cyrl-UZ"/>
        </w:rPr>
        <w:t>2.1. “Буюртмачи” нинг мажбуриятлари: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2.1.1.</w:t>
      </w:r>
      <w:r w:rsidRPr="00113C0C">
        <w:rPr>
          <w:sz w:val="24"/>
          <w:szCs w:val="24"/>
          <w:lang w:val="uz-Cyrl-UZ"/>
        </w:rPr>
        <w:t xml:space="preserve"> “Қўриқлаш” тавсиясига биноан ташвиш-сигнализацияси ўрнатиладиган жойларни аниқлайди.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2.1.2.</w:t>
      </w:r>
      <w:r w:rsidRPr="00113C0C">
        <w:rPr>
          <w:sz w:val="24"/>
          <w:szCs w:val="24"/>
          <w:lang w:val="uz-Cyrl-UZ"/>
        </w:rPr>
        <w:t xml:space="preserve"> Бегона шахсларга ташвиш-сигнализациясидан фойдаланиш ва “Объект”га белгиланмаган шартли рақам хақида маълумот бермайди.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2.1.3.</w:t>
      </w:r>
      <w:r w:rsidRPr="00113C0C">
        <w:rPr>
          <w:sz w:val="24"/>
          <w:szCs w:val="24"/>
          <w:lang w:val="uz-Cyrl-UZ"/>
        </w:rPr>
        <w:t xml:space="preserve"> Ташвиш-сигнализациясидан фойдаланиш қоидаларига қатъий амал қилади ва унинг схемасига ўзгартириш киритмайди. Унинг носозлиги хақида ўз вақтида “Қўриқлаш”га ҳабар беради.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2.1.4.</w:t>
      </w:r>
      <w:r w:rsidRPr="00113C0C">
        <w:rPr>
          <w:sz w:val="24"/>
          <w:szCs w:val="24"/>
          <w:lang w:val="uz-Cyrl-UZ"/>
        </w:rPr>
        <w:t xml:space="preserve"> Кунига камида бир марта ташвиш-сигнализацияси ишлашини синаш учун “Ташвиш” сигналини бериб, синаб кўради. Бунда телефон орқали “Қўриқлаш” олдиндан огоҳлантирилади.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 xml:space="preserve">2.1.5. </w:t>
      </w:r>
      <w:r w:rsidRPr="00113C0C">
        <w:rPr>
          <w:sz w:val="24"/>
          <w:szCs w:val="24"/>
          <w:lang w:val="uz-Cyrl-UZ"/>
        </w:rPr>
        <w:t xml:space="preserve">Ташвиш-сигнализацияси уланган телефон алоқаси ва электр таъминоти тармоқларини ўз вақтида таъмирлаш чора-тадбирларини кўради. </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2.1.6.</w:t>
      </w:r>
      <w:r w:rsidRPr="00113C0C">
        <w:rPr>
          <w:sz w:val="24"/>
          <w:szCs w:val="24"/>
          <w:lang w:val="uz-Cyrl-UZ"/>
        </w:rPr>
        <w:t xml:space="preserve"> “Қўриқлаш” га белгиланган тўлов ҳисоби ва далолатномаси асосида қуйидаги тўловларни амалга оширади: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 xml:space="preserve">- </w:t>
      </w:r>
      <w:r w:rsidRPr="00113C0C">
        <w:rPr>
          <w:sz w:val="24"/>
          <w:szCs w:val="24"/>
          <w:lang w:val="uz-Cyrl-UZ"/>
        </w:rPr>
        <w:t>“Буюртмачи” айби билан ишдан чиққан ташвиш-сигнализацияси аппаратурасини таъмири учун;</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w:t>
      </w:r>
      <w:r w:rsidRPr="00113C0C">
        <w:rPr>
          <w:sz w:val="24"/>
          <w:szCs w:val="24"/>
          <w:lang w:val="uz-Cyrl-UZ"/>
        </w:rPr>
        <w:t xml:space="preserve"> Фойдаланиш муддати 5 йилдан ошган ташвиш-сигнализацияси аппаратурасини капитал ремонт қилиш учун ташвиш-сигнализацияси фойдаланиш муддати тугаган ёки уни модернизация қилиш учун мавжуд аппаратура ўрнига алмаштириш учун;</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w:t>
      </w:r>
      <w:r w:rsidRPr="00113C0C">
        <w:rPr>
          <w:sz w:val="24"/>
          <w:szCs w:val="24"/>
          <w:lang w:val="uz-Cyrl-UZ"/>
        </w:rPr>
        <w:t xml:space="preserve"> “Буюртмачи” айби билан сохта чақирувларга </w:t>
      </w:r>
      <w:r w:rsidR="00637120">
        <w:rPr>
          <w:sz w:val="24"/>
          <w:szCs w:val="24"/>
          <w:lang w:val="uz-Cyrl-UZ"/>
        </w:rPr>
        <w:t>ТҚМ</w:t>
      </w:r>
      <w:r w:rsidRPr="00113C0C">
        <w:rPr>
          <w:sz w:val="24"/>
          <w:szCs w:val="24"/>
          <w:lang w:val="uz-Cyrl-UZ"/>
        </w:rPr>
        <w:t xml:space="preserve"> нарядининг ҳар бир келиши учун ойлик тўловнинг 1 % миқдорида (тўлов миқдори </w:t>
      </w:r>
      <w:r w:rsidR="00637120">
        <w:rPr>
          <w:sz w:val="24"/>
          <w:szCs w:val="24"/>
          <w:lang w:val="uz-Cyrl-UZ"/>
        </w:rPr>
        <w:t>ТҚМ</w:t>
      </w:r>
      <w:r w:rsidRPr="00113C0C">
        <w:rPr>
          <w:sz w:val="24"/>
          <w:szCs w:val="24"/>
          <w:lang w:val="uz-Cyrl-UZ"/>
        </w:rPr>
        <w:t xml:space="preserve"> дан буюртмага объектга масофа учун фойдаланилган транспор ва ёқилғи ҳисобидан аниқланади). </w:t>
      </w:r>
    </w:p>
    <w:p w:rsidR="00B625A7" w:rsidRDefault="00B625A7" w:rsidP="00B625A7">
      <w:pPr>
        <w:tabs>
          <w:tab w:val="left" w:pos="180"/>
          <w:tab w:val="left" w:pos="360"/>
          <w:tab w:val="left" w:pos="540"/>
        </w:tabs>
        <w:ind w:firstLine="567"/>
        <w:jc w:val="center"/>
        <w:rPr>
          <w:b/>
          <w:sz w:val="24"/>
          <w:szCs w:val="24"/>
          <w:lang w:val="uz-Cyrl-UZ"/>
        </w:rPr>
      </w:pPr>
    </w:p>
    <w:p w:rsidR="00B625A7" w:rsidRPr="00B625A7" w:rsidRDefault="00B625A7" w:rsidP="00B625A7">
      <w:pPr>
        <w:tabs>
          <w:tab w:val="left" w:pos="180"/>
          <w:tab w:val="left" w:pos="360"/>
          <w:tab w:val="left" w:pos="540"/>
        </w:tabs>
        <w:ind w:firstLine="567"/>
        <w:jc w:val="center"/>
        <w:rPr>
          <w:b/>
          <w:sz w:val="24"/>
          <w:szCs w:val="24"/>
          <w:lang w:val="uz-Cyrl-UZ"/>
        </w:rPr>
      </w:pPr>
      <w:r w:rsidRPr="00B625A7">
        <w:rPr>
          <w:b/>
          <w:sz w:val="24"/>
          <w:szCs w:val="24"/>
          <w:lang w:val="uz-Cyrl-UZ"/>
        </w:rPr>
        <w:t xml:space="preserve">2.2. “Қўриқлаш”нинг мажбуриятлари </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2.2.1.</w:t>
      </w:r>
      <w:r w:rsidRPr="00113C0C">
        <w:rPr>
          <w:sz w:val="24"/>
          <w:szCs w:val="24"/>
          <w:lang w:val="uz-Cyrl-UZ"/>
        </w:rPr>
        <w:t xml:space="preserve"> “Объект”ни “Буюртмачи” ўз маблағлари ҳисобига “Қўриқлаш”га тегишли “Ташвиш” сигнализацияси аппаратлари билан жихозлайди. Ўз ҳисобидан ташвиш-сигнализацияси воситаларини техник хизмати ва таъмирлашни амалга оширади, бундан “Буюртмачи” айби билан вужудга келган носозликлар мустасно.</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lastRenderedPageBreak/>
        <w:t>2.2.2.</w:t>
      </w:r>
      <w:r w:rsidRPr="00113C0C">
        <w:rPr>
          <w:sz w:val="24"/>
          <w:szCs w:val="24"/>
          <w:lang w:val="uz-Cyrl-UZ"/>
        </w:rPr>
        <w:t xml:space="preserve"> Белгиланган тартибда “Объект”ни назорат қилиш учун қабул қилади ва “Ташвиш” сигнали берилганда 5 дақиқа ичида </w:t>
      </w:r>
      <w:r w:rsidR="00637120">
        <w:rPr>
          <w:sz w:val="24"/>
          <w:szCs w:val="24"/>
          <w:lang w:val="uz-Cyrl-UZ"/>
        </w:rPr>
        <w:t>ТҚМ</w:t>
      </w:r>
      <w:r w:rsidRPr="00113C0C">
        <w:rPr>
          <w:sz w:val="24"/>
          <w:szCs w:val="24"/>
          <w:lang w:val="uz-Cyrl-UZ"/>
        </w:rPr>
        <w:t xml:space="preserve"> наряди етиб келишини таъминлайди.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2.2.3.</w:t>
      </w:r>
      <w:r w:rsidRPr="00113C0C">
        <w:rPr>
          <w:sz w:val="24"/>
          <w:szCs w:val="24"/>
          <w:lang w:val="uz-Cyrl-UZ"/>
        </w:rPr>
        <w:t xml:space="preserve"> “Буюртмачи”ни “Ташвиш” сигнализациясидан фойдаланишга ўргатади ва уларга йўриқнома беради.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2.2.4.</w:t>
      </w:r>
      <w:r w:rsidRPr="00113C0C">
        <w:rPr>
          <w:sz w:val="24"/>
          <w:szCs w:val="24"/>
          <w:lang w:val="uz-Cyrl-UZ"/>
        </w:rPr>
        <w:t xml:space="preserve"> Хар бир сохта ташвиш сигнали ишлагани учун далолатнома тузилиб, 1 нусхаси “Буюртмачи”га берилади.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2.2.5.</w:t>
      </w:r>
      <w:r w:rsidRPr="00113C0C">
        <w:rPr>
          <w:sz w:val="24"/>
          <w:szCs w:val="24"/>
          <w:lang w:val="uz-Cyrl-UZ"/>
        </w:rPr>
        <w:t xml:space="preserve"> “Ташвиш” сигнализацияси аппаратурасидан фойдаланиш 5 йил муддатидан ошса, капитал таъмирлашни амалга оширади.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2.2.6.</w:t>
      </w:r>
      <w:r w:rsidRPr="00113C0C">
        <w:rPr>
          <w:sz w:val="24"/>
          <w:szCs w:val="24"/>
          <w:lang w:val="uz-Cyrl-UZ"/>
        </w:rPr>
        <w:t xml:space="preserve"> “Буюртмачини”ни “Қўриқлаш” хизмати учун тўлов таърифлари ўзгарганлиги хақида ҳабардор қилади.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2.2.7.</w:t>
      </w:r>
      <w:r w:rsidRPr="00113C0C">
        <w:rPr>
          <w:sz w:val="24"/>
          <w:szCs w:val="24"/>
          <w:lang w:val="uz-Cyrl-UZ"/>
        </w:rPr>
        <w:t xml:space="preserve"> Қуйидаги холатларда шартноманинг амал қилинишини тўхтадади ёки бир томонлама бекор қилади: </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а)</w:t>
      </w:r>
      <w:r w:rsidRPr="00113C0C">
        <w:rPr>
          <w:sz w:val="24"/>
          <w:szCs w:val="24"/>
          <w:lang w:val="uz-Cyrl-UZ"/>
        </w:rPr>
        <w:t xml:space="preserve"> “Буюртмачи” хизматлар учун тўловдан камида 2 ойлик қарздор бўлса;</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б)</w:t>
      </w:r>
      <w:r w:rsidRPr="00113C0C">
        <w:rPr>
          <w:sz w:val="24"/>
          <w:szCs w:val="24"/>
          <w:lang w:val="uz-Cyrl-UZ"/>
        </w:rPr>
        <w:t xml:space="preserve"> “Қўриқлаш” мажбуриятларини бажариш учун тўсқинлик қилувчи техник сабаблар (объектга ўрнатилган телефон номери ўзгарган бўлса, тармоқ 2 ёқлама схемага ўтказилса, телефон ўчириб қўйилса, марказлашган қўриқлаш пункти тугатилса) пайдо бўлганда;</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в)</w:t>
      </w:r>
      <w:r w:rsidRPr="00113C0C">
        <w:rPr>
          <w:sz w:val="24"/>
          <w:szCs w:val="24"/>
          <w:lang w:val="uz-Cyrl-UZ"/>
        </w:rPr>
        <w:t xml:space="preserve"> “Қўриқлаш”га “Буюртмачи” ўзгарганлиги хақида хабардор этилмаган бўлса;</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г)</w:t>
      </w:r>
      <w:r w:rsidRPr="00113C0C">
        <w:rPr>
          <w:sz w:val="24"/>
          <w:szCs w:val="24"/>
          <w:lang w:val="uz-Cyrl-UZ"/>
        </w:rPr>
        <w:t xml:space="preserve"> Мазкур шартноманинг 2.1.2., 2.1.3., 2.1.4., 2.1.6. бандларида кўзда тутилган қоидалар бузилган бўлса.</w:t>
      </w:r>
    </w:p>
    <w:p w:rsidR="00483FB8"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2.2.8.</w:t>
      </w:r>
      <w:r w:rsidRPr="00113C0C">
        <w:rPr>
          <w:sz w:val="24"/>
          <w:szCs w:val="24"/>
          <w:lang w:val="uz-Cyrl-UZ"/>
        </w:rPr>
        <w:t xml:space="preserve"> Агар техник воситалар билан амалга оширишга тўсқинлик қилувчи сабаблар (телефон ўзгарилган бўлса, телефон аппарати носозлиги, электр энергиясининг тўхтатилганлиги, марказий назорат пултларининг алмаштирилиши ёки қайта дислокация қилиниши) пайдо бўлса, “Объект”ни назорат учун қабул қилмайди, бу хақида “Буюртмачи”ни телефон орқали хабардор қилади. </w:t>
      </w:r>
    </w:p>
    <w:p w:rsidR="00B625A7" w:rsidRPr="00113C0C" w:rsidRDefault="00B625A7" w:rsidP="00692113">
      <w:pPr>
        <w:tabs>
          <w:tab w:val="left" w:pos="180"/>
          <w:tab w:val="left" w:pos="360"/>
          <w:tab w:val="left" w:pos="540"/>
        </w:tabs>
        <w:ind w:firstLine="567"/>
        <w:jc w:val="center"/>
        <w:rPr>
          <w:sz w:val="24"/>
          <w:szCs w:val="24"/>
          <w:lang w:val="uz-Cyrl-UZ"/>
        </w:rPr>
      </w:pPr>
    </w:p>
    <w:p w:rsidR="00B625A7" w:rsidRPr="00113C0C" w:rsidRDefault="00B625A7" w:rsidP="00692113">
      <w:pPr>
        <w:numPr>
          <w:ilvl w:val="0"/>
          <w:numId w:val="2"/>
        </w:numPr>
        <w:tabs>
          <w:tab w:val="left" w:pos="180"/>
          <w:tab w:val="left" w:pos="540"/>
        </w:tabs>
        <w:ind w:left="0" w:firstLine="0"/>
        <w:jc w:val="center"/>
        <w:rPr>
          <w:b/>
          <w:sz w:val="24"/>
          <w:szCs w:val="24"/>
          <w:lang w:val="uz-Cyrl-UZ"/>
        </w:rPr>
      </w:pPr>
      <w:r w:rsidRPr="00113C0C">
        <w:rPr>
          <w:b/>
          <w:sz w:val="24"/>
          <w:szCs w:val="24"/>
          <w:lang w:val="uz-Cyrl-UZ"/>
        </w:rPr>
        <w:t>ХИЗМАТ КЎРСАТИШ НАРХЛАРИ, ХИСОБ-КИТОБЛАРНИ АМАЛГА ОШИРИШ ВА НИЗОЛАРНИ ҲАЛ ЭТИШ ТАРТИБИ</w:t>
      </w:r>
    </w:p>
    <w:p w:rsidR="00692113" w:rsidRPr="00B625A7" w:rsidRDefault="00692113" w:rsidP="00692113">
      <w:pPr>
        <w:tabs>
          <w:tab w:val="left" w:pos="180"/>
          <w:tab w:val="left" w:pos="540"/>
        </w:tabs>
        <w:rPr>
          <w:b/>
          <w:sz w:val="24"/>
          <w:szCs w:val="24"/>
          <w:lang w:val="uz-Cyrl-UZ"/>
        </w:rPr>
      </w:pPr>
    </w:p>
    <w:p w:rsidR="00B625A7" w:rsidRDefault="00B625A7" w:rsidP="00113C0C">
      <w:pPr>
        <w:ind w:firstLine="708"/>
        <w:jc w:val="both"/>
        <w:rPr>
          <w:sz w:val="24"/>
          <w:szCs w:val="24"/>
          <w:lang w:val="uz-Cyrl-UZ"/>
        </w:rPr>
      </w:pPr>
      <w:r w:rsidRPr="00113C0C">
        <w:rPr>
          <w:b/>
          <w:sz w:val="24"/>
          <w:szCs w:val="24"/>
          <w:lang w:val="uz-Cyrl-UZ"/>
        </w:rPr>
        <w:t>3.1.</w:t>
      </w:r>
      <w:r w:rsidRPr="00113C0C">
        <w:rPr>
          <w:sz w:val="24"/>
          <w:szCs w:val="24"/>
          <w:lang w:val="uz-Cyrl-UZ"/>
        </w:rPr>
        <w:t xml:space="preserve"> Мазкур шартнома асосида “Буюртмачи” “Қўриқлаш”га кўрсатилган хизматлар учун смета хисоб-китобига мувофиқ “Объект”нинг назорат остида бўлиши соатбай қиймати ҳисобидан бир ойига</w:t>
      </w:r>
      <w:r w:rsidR="00113C0C" w:rsidRPr="00113C0C">
        <w:rPr>
          <w:sz w:val="24"/>
          <w:szCs w:val="24"/>
          <w:lang w:val="uz-Cyrl-UZ"/>
        </w:rPr>
        <w:t xml:space="preserve"> </w:t>
      </w:r>
      <w:r w:rsidR="006A2A71">
        <w:rPr>
          <w:sz w:val="24"/>
          <w:szCs w:val="24"/>
          <w:lang w:val="uz-Cyrl-UZ"/>
        </w:rPr>
        <w:t>2</w:t>
      </w:r>
      <w:r w:rsidR="00DC1D73">
        <w:rPr>
          <w:sz w:val="24"/>
          <w:szCs w:val="24"/>
          <w:lang w:val="uz-Cyrl-UZ"/>
        </w:rPr>
        <w:t>.</w:t>
      </w:r>
      <w:r w:rsidR="006A2A71">
        <w:rPr>
          <w:sz w:val="24"/>
          <w:szCs w:val="24"/>
          <w:lang w:val="uz-Cyrl-UZ"/>
        </w:rPr>
        <w:t>977</w:t>
      </w:r>
      <w:r w:rsidR="00DC1D73">
        <w:rPr>
          <w:sz w:val="24"/>
          <w:szCs w:val="24"/>
          <w:lang w:val="uz-Cyrl-UZ"/>
        </w:rPr>
        <w:t>.</w:t>
      </w:r>
      <w:r w:rsidR="006A2A71">
        <w:rPr>
          <w:sz w:val="24"/>
          <w:szCs w:val="24"/>
          <w:lang w:val="uz-Cyrl-UZ"/>
        </w:rPr>
        <w:t>856</w:t>
      </w:r>
      <w:r w:rsidR="00DC1D73">
        <w:rPr>
          <w:sz w:val="24"/>
          <w:szCs w:val="24"/>
          <w:lang w:val="uz-Cyrl-UZ"/>
        </w:rPr>
        <w:t>,00</w:t>
      </w:r>
      <w:r w:rsidR="006A2A71">
        <w:rPr>
          <w:sz w:val="24"/>
          <w:szCs w:val="24"/>
          <w:lang w:val="uz-Cyrl-UZ"/>
        </w:rPr>
        <w:t xml:space="preserve"> (Икки миллион туккиз юз етмиш етти минг саккиз юз эллик олти) сум</w:t>
      </w:r>
      <w:r w:rsidRPr="00113C0C">
        <w:rPr>
          <w:sz w:val="24"/>
          <w:szCs w:val="24"/>
          <w:lang w:val="uz-Cyrl-UZ"/>
        </w:rPr>
        <w:t xml:space="preserve"> </w:t>
      </w:r>
      <w:r w:rsidRPr="00113C0C">
        <w:rPr>
          <w:b/>
          <w:sz w:val="24"/>
          <w:szCs w:val="24"/>
          <w:lang w:val="uz-Cyrl-UZ"/>
        </w:rPr>
        <w:t xml:space="preserve"> </w:t>
      </w:r>
      <w:r w:rsidRPr="00113C0C">
        <w:rPr>
          <w:sz w:val="24"/>
          <w:szCs w:val="24"/>
          <w:lang w:val="uz-Cyrl-UZ"/>
        </w:rPr>
        <w:t>миқдорида тўловни амалга оширади</w:t>
      </w:r>
      <w:r w:rsidR="006A2A71">
        <w:rPr>
          <w:sz w:val="24"/>
          <w:szCs w:val="24"/>
          <w:lang w:val="uz-Cyrl-UZ"/>
        </w:rPr>
        <w:t>, шартноманинг умумий суммаси 8</w:t>
      </w:r>
      <w:r w:rsidR="00DC1D73">
        <w:rPr>
          <w:sz w:val="24"/>
          <w:szCs w:val="24"/>
          <w:lang w:val="uz-Cyrl-UZ"/>
        </w:rPr>
        <w:t>.</w:t>
      </w:r>
      <w:r w:rsidR="006A2A71">
        <w:rPr>
          <w:sz w:val="24"/>
          <w:szCs w:val="24"/>
          <w:lang w:val="uz-Cyrl-UZ"/>
        </w:rPr>
        <w:t>933</w:t>
      </w:r>
      <w:r w:rsidR="00DC1D73">
        <w:rPr>
          <w:sz w:val="24"/>
          <w:szCs w:val="24"/>
          <w:lang w:val="uz-Cyrl-UZ"/>
        </w:rPr>
        <w:t>.</w:t>
      </w:r>
      <w:r w:rsidR="006A2A71">
        <w:rPr>
          <w:sz w:val="24"/>
          <w:szCs w:val="24"/>
          <w:lang w:val="uz-Cyrl-UZ"/>
        </w:rPr>
        <w:t>568</w:t>
      </w:r>
      <w:r w:rsidR="00DC1D73">
        <w:rPr>
          <w:sz w:val="24"/>
          <w:szCs w:val="24"/>
          <w:lang w:val="uz-Cyrl-UZ"/>
        </w:rPr>
        <w:t>,00</w:t>
      </w:r>
      <w:r w:rsidR="006A2A71">
        <w:rPr>
          <w:sz w:val="24"/>
          <w:szCs w:val="24"/>
          <w:lang w:val="uz-Cyrl-UZ"/>
        </w:rPr>
        <w:t xml:space="preserve"> </w:t>
      </w:r>
      <w:r w:rsidR="00DC1D73">
        <w:rPr>
          <w:sz w:val="24"/>
          <w:szCs w:val="24"/>
          <w:lang w:val="uz-Cyrl-UZ"/>
        </w:rPr>
        <w:t>(Саккиз миллион туккиз юз уттиз уч минг беш юз олтмиш саккиз) сум деб белгиланди.</w:t>
      </w:r>
    </w:p>
    <w:p w:rsidR="00DC1D73" w:rsidRPr="00DC1D73" w:rsidRDefault="00DC1D73" w:rsidP="00113C0C">
      <w:pPr>
        <w:ind w:firstLine="708"/>
        <w:jc w:val="both"/>
        <w:rPr>
          <w:sz w:val="24"/>
          <w:szCs w:val="24"/>
          <w:u w:val="single"/>
          <w:lang w:val="uz-Cyrl-UZ"/>
        </w:rPr>
      </w:pPr>
    </w:p>
    <w:p w:rsidR="00B625A7" w:rsidRPr="00113C0C" w:rsidRDefault="00B625A7" w:rsidP="00B625A7">
      <w:pPr>
        <w:shd w:val="clear" w:color="auto" w:fill="FFFFFF"/>
        <w:ind w:firstLine="851"/>
        <w:jc w:val="both"/>
        <w:rPr>
          <w:color w:val="000000"/>
          <w:sz w:val="24"/>
          <w:szCs w:val="24"/>
          <w:lang w:val="uz-Cyrl-UZ"/>
        </w:rPr>
      </w:pPr>
      <w:r w:rsidRPr="00113C0C">
        <w:rPr>
          <w:b/>
          <w:sz w:val="24"/>
          <w:szCs w:val="24"/>
          <w:lang w:val="uz-Cyrl-UZ"/>
        </w:rPr>
        <w:t>3.2.</w:t>
      </w:r>
      <w:r w:rsidRPr="00113C0C">
        <w:rPr>
          <w:sz w:val="24"/>
          <w:szCs w:val="24"/>
          <w:lang w:val="uz-Cyrl-UZ"/>
        </w:rPr>
        <w:t xml:space="preserve"> Кўрсатилган хизматлар учун тўлов “Буюртмачи” томонидан хар ойда кейинги ойнинг  5-санасига қадар смета хисоб-китоби ва “Қўриқлаш”нинг мазкур шартномага мувофиқ 1 ойда амалга оширилган соатбай хизматлар ҳисоби асосида амалга оширилади. </w:t>
      </w:r>
      <w:r w:rsidRPr="00113C0C">
        <w:rPr>
          <w:b/>
          <w:color w:val="000000"/>
          <w:sz w:val="24"/>
          <w:szCs w:val="24"/>
          <w:lang w:val="uz-Cyrl-UZ"/>
        </w:rPr>
        <w:t>Буюртмачи</w:t>
      </w:r>
      <w:r w:rsidRPr="00113C0C">
        <w:rPr>
          <w:color w:val="000000"/>
          <w:sz w:val="24"/>
          <w:szCs w:val="24"/>
          <w:lang w:val="uz-Cyrl-UZ"/>
        </w:rPr>
        <w:t xml:space="preserve"> бюджет ташкилоти ёки бюджет маблағлари олувчи бўлса, </w:t>
      </w:r>
      <w:r w:rsidRPr="00113C0C">
        <w:rPr>
          <w:b/>
          <w:color w:val="000000"/>
          <w:sz w:val="24"/>
          <w:szCs w:val="24"/>
          <w:u w:val="single"/>
          <w:lang w:val="uz-Cyrl-UZ"/>
        </w:rPr>
        <w:t>ойлик тўловнинг 100 фоизи миқдорида</w:t>
      </w:r>
      <w:r w:rsidRPr="00113C0C">
        <w:rPr>
          <w:color w:val="000000"/>
          <w:sz w:val="24"/>
          <w:szCs w:val="24"/>
          <w:lang w:val="uz-Cyrl-UZ"/>
        </w:rPr>
        <w:t xml:space="preserve"> аванс тўловини кейинги ой бошланишидан 10 кун олдин амалга оширади.</w:t>
      </w: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3.3.</w:t>
      </w:r>
      <w:r w:rsidRPr="00113C0C">
        <w:rPr>
          <w:sz w:val="24"/>
          <w:szCs w:val="24"/>
          <w:lang w:val="uz-Cyrl-UZ"/>
        </w:rPr>
        <w:t xml:space="preserve"> “Қўриқлаш”нинг хизмат кўрсатиш нархлари энг кам иш хақи ўзгарганда, энергия ташувчилар, аппаратура, автотранспорт, алоқа хизматлари нархлари ўзгарганда янги тарифлар киритилиши сабабли қайтадан кўриб чиқилади. </w:t>
      </w:r>
    </w:p>
    <w:p w:rsidR="00B625A7"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3.4.</w:t>
      </w:r>
      <w:r w:rsidRPr="00113C0C">
        <w:rPr>
          <w:sz w:val="24"/>
          <w:szCs w:val="24"/>
          <w:lang w:val="uz-Cyrl-UZ"/>
        </w:rPr>
        <w:t xml:space="preserve"> “Қўриқлаш” томонидан кўрсатилган қўшимча хизматлар учун ва жарима тўловлари “Буюртмачи” томонидан “Қўриқлаш” ҳисобини ёки ҳабарномани тақдим этганидан 10 кун ичида пул ўтказиш йўли билан амалга оширади.</w:t>
      </w:r>
    </w:p>
    <w:p w:rsidR="00835D7B" w:rsidRPr="00113C0C" w:rsidRDefault="00835D7B" w:rsidP="00B625A7">
      <w:pPr>
        <w:tabs>
          <w:tab w:val="left" w:pos="180"/>
          <w:tab w:val="left" w:pos="360"/>
          <w:tab w:val="left" w:pos="540"/>
        </w:tabs>
        <w:ind w:firstLine="567"/>
        <w:jc w:val="both"/>
        <w:rPr>
          <w:sz w:val="24"/>
          <w:szCs w:val="24"/>
          <w:lang w:val="uz-Cyrl-UZ"/>
        </w:rPr>
      </w:pPr>
    </w:p>
    <w:p w:rsidR="00B625A7" w:rsidRPr="00113C0C" w:rsidRDefault="00B625A7" w:rsidP="00B625A7">
      <w:pPr>
        <w:tabs>
          <w:tab w:val="left" w:pos="180"/>
          <w:tab w:val="left" w:pos="360"/>
          <w:tab w:val="left" w:pos="540"/>
        </w:tabs>
        <w:ind w:firstLine="567"/>
        <w:jc w:val="both"/>
        <w:rPr>
          <w:sz w:val="24"/>
          <w:szCs w:val="24"/>
          <w:lang w:val="uz-Cyrl-UZ"/>
        </w:rPr>
      </w:pPr>
      <w:r w:rsidRPr="00113C0C">
        <w:rPr>
          <w:b/>
          <w:sz w:val="24"/>
          <w:szCs w:val="24"/>
          <w:lang w:val="uz-Cyrl-UZ"/>
        </w:rPr>
        <w:t>3.5.</w:t>
      </w:r>
      <w:r w:rsidRPr="00113C0C">
        <w:rPr>
          <w:sz w:val="24"/>
          <w:szCs w:val="24"/>
          <w:lang w:val="uz-Cyrl-UZ"/>
        </w:rPr>
        <w:t xml:space="preserve"> Мазкур шартнома бўйича юзага келадиган низолар ва келишмовчиликлар, томонларнинг келишуви орқали ҳал этилади, уларни ҳал этиш имконияти бўлмаган тақдирда худудий хўжалик судлари орқали кўриш учун берилади</w:t>
      </w:r>
    </w:p>
    <w:p w:rsidR="00113C0C" w:rsidRDefault="00113C0C" w:rsidP="00B625A7">
      <w:pPr>
        <w:tabs>
          <w:tab w:val="left" w:pos="180"/>
          <w:tab w:val="left" w:pos="360"/>
          <w:tab w:val="left" w:pos="540"/>
        </w:tabs>
        <w:ind w:firstLine="567"/>
        <w:jc w:val="both"/>
        <w:rPr>
          <w:sz w:val="24"/>
          <w:szCs w:val="24"/>
          <w:lang w:val="uz-Cyrl-UZ"/>
        </w:rPr>
      </w:pPr>
    </w:p>
    <w:p w:rsidR="00835D7B" w:rsidRDefault="00835D7B" w:rsidP="00B625A7">
      <w:pPr>
        <w:tabs>
          <w:tab w:val="left" w:pos="180"/>
          <w:tab w:val="left" w:pos="360"/>
          <w:tab w:val="left" w:pos="540"/>
        </w:tabs>
        <w:ind w:firstLine="567"/>
        <w:jc w:val="both"/>
        <w:rPr>
          <w:sz w:val="24"/>
          <w:szCs w:val="24"/>
          <w:lang w:val="uz-Cyrl-UZ"/>
        </w:rPr>
      </w:pPr>
    </w:p>
    <w:p w:rsidR="00835D7B" w:rsidRDefault="00835D7B" w:rsidP="00B625A7">
      <w:pPr>
        <w:tabs>
          <w:tab w:val="left" w:pos="180"/>
          <w:tab w:val="left" w:pos="360"/>
          <w:tab w:val="left" w:pos="540"/>
        </w:tabs>
        <w:ind w:firstLine="567"/>
        <w:jc w:val="both"/>
        <w:rPr>
          <w:sz w:val="24"/>
          <w:szCs w:val="24"/>
          <w:lang w:val="uz-Cyrl-UZ"/>
        </w:rPr>
      </w:pPr>
    </w:p>
    <w:p w:rsidR="00835D7B" w:rsidRPr="00113C0C" w:rsidRDefault="00835D7B" w:rsidP="00B625A7">
      <w:pPr>
        <w:tabs>
          <w:tab w:val="left" w:pos="180"/>
          <w:tab w:val="left" w:pos="360"/>
          <w:tab w:val="left" w:pos="540"/>
        </w:tabs>
        <w:ind w:firstLine="567"/>
        <w:jc w:val="both"/>
        <w:rPr>
          <w:sz w:val="24"/>
          <w:szCs w:val="24"/>
          <w:lang w:val="uz-Cyrl-UZ"/>
        </w:rPr>
      </w:pPr>
    </w:p>
    <w:p w:rsidR="00B625A7" w:rsidRPr="00113C0C" w:rsidRDefault="00B625A7" w:rsidP="00113C0C">
      <w:pPr>
        <w:numPr>
          <w:ilvl w:val="0"/>
          <w:numId w:val="2"/>
        </w:numPr>
        <w:tabs>
          <w:tab w:val="left" w:pos="180"/>
          <w:tab w:val="left" w:pos="540"/>
        </w:tabs>
        <w:ind w:firstLine="567"/>
        <w:rPr>
          <w:b/>
          <w:sz w:val="24"/>
          <w:szCs w:val="24"/>
          <w:lang w:val="uz-Cyrl-UZ"/>
        </w:rPr>
      </w:pPr>
      <w:r w:rsidRPr="00113C0C">
        <w:rPr>
          <w:b/>
          <w:sz w:val="24"/>
          <w:szCs w:val="24"/>
          <w:lang w:val="uz-Cyrl-UZ"/>
        </w:rPr>
        <w:t xml:space="preserve">ТОМОНЛАРНИНГ ЖАВОБГАРЛИГИ </w:t>
      </w:r>
    </w:p>
    <w:p w:rsidR="00B625A7" w:rsidRPr="00113C0C" w:rsidRDefault="00B625A7" w:rsidP="00B625A7">
      <w:pPr>
        <w:tabs>
          <w:tab w:val="left" w:pos="180"/>
          <w:tab w:val="left" w:pos="360"/>
          <w:tab w:val="left" w:pos="540"/>
        </w:tabs>
        <w:ind w:firstLine="567"/>
        <w:jc w:val="center"/>
        <w:rPr>
          <w:b/>
          <w:sz w:val="24"/>
          <w:szCs w:val="24"/>
          <w:lang w:val="uz-Cyrl-UZ"/>
        </w:rPr>
      </w:pPr>
      <w:r w:rsidRPr="00113C0C">
        <w:rPr>
          <w:b/>
          <w:sz w:val="24"/>
          <w:szCs w:val="24"/>
          <w:lang w:val="uz-Cyrl-UZ"/>
        </w:rPr>
        <w:t>4.1. “Буюртмачи” нинг жабобгарлиги.</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4.1.1.</w:t>
      </w:r>
      <w:r w:rsidRPr="00B625A7">
        <w:rPr>
          <w:sz w:val="24"/>
          <w:szCs w:val="24"/>
          <w:lang w:val="uz-Cyrl-UZ"/>
        </w:rPr>
        <w:t xml:space="preserve"> Мазкур шартнома бўйича хизматлар учун тўловлар кечиктирилса, кечиктирилган хар  1 кун “Қўриқлаш”га шартнома нархининг 0,4% миқдорида умумий жарима миқдори кечиктирилганда сўмманинг 50% дан ошмаган холда жарима тўлайди.</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4.1.2.</w:t>
      </w:r>
      <w:r w:rsidRPr="00B625A7">
        <w:rPr>
          <w:sz w:val="24"/>
          <w:szCs w:val="24"/>
          <w:lang w:val="uz-Cyrl-UZ"/>
        </w:rPr>
        <w:t xml:space="preserve"> Мазкур шартнома бўйича хизматлар ҳақини асосланмаган ҳолда тўлашдан бош тортса тўлов миқдорининг 15% миқдорида қўшимча жарима тўлайди.</w:t>
      </w:r>
    </w:p>
    <w:p w:rsidR="00B625A7" w:rsidRPr="00B625A7" w:rsidRDefault="00B625A7" w:rsidP="00B625A7">
      <w:pPr>
        <w:tabs>
          <w:tab w:val="left" w:pos="180"/>
          <w:tab w:val="left" w:pos="360"/>
          <w:tab w:val="left" w:pos="540"/>
        </w:tabs>
        <w:ind w:firstLine="567"/>
        <w:jc w:val="center"/>
        <w:rPr>
          <w:b/>
          <w:sz w:val="24"/>
          <w:szCs w:val="24"/>
          <w:lang w:val="uz-Cyrl-UZ"/>
        </w:rPr>
      </w:pPr>
      <w:r w:rsidRPr="00B625A7">
        <w:rPr>
          <w:b/>
          <w:sz w:val="24"/>
          <w:szCs w:val="24"/>
          <w:lang w:val="uz-Cyrl-UZ"/>
        </w:rPr>
        <w:t>4.2. “Қўриқлаш”нинг жавобгарлиги.</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4.2.1.</w:t>
      </w:r>
      <w:r w:rsidRPr="00B625A7">
        <w:rPr>
          <w:sz w:val="24"/>
          <w:szCs w:val="24"/>
          <w:lang w:val="uz-Cyrl-UZ"/>
        </w:rPr>
        <w:t xml:space="preserve"> “Қўриқлаш” қўриқлаш вақдидан ташқари объектда бнгона шахслар томонидан зарар келтирилса, моддий жавобгар ҳисобланмайди. </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4.2.2.</w:t>
      </w:r>
      <w:r w:rsidRPr="00B625A7">
        <w:rPr>
          <w:sz w:val="24"/>
          <w:szCs w:val="24"/>
          <w:lang w:val="uz-Cyrl-UZ"/>
        </w:rPr>
        <w:t xml:space="preserve"> “Буюртмачи”га, ташвиш-сигнали берилганда </w:t>
      </w:r>
      <w:r w:rsidR="00637120">
        <w:rPr>
          <w:sz w:val="24"/>
          <w:szCs w:val="24"/>
          <w:lang w:val="uz-Cyrl-UZ"/>
        </w:rPr>
        <w:t>ТҚМ</w:t>
      </w:r>
      <w:r w:rsidRPr="00B625A7">
        <w:rPr>
          <w:sz w:val="24"/>
          <w:szCs w:val="24"/>
          <w:lang w:val="uz-Cyrl-UZ"/>
        </w:rPr>
        <w:t xml:space="preserve"> наряди етиб боришлиги таъминланади. </w:t>
      </w:r>
    </w:p>
    <w:p w:rsidR="00B625A7" w:rsidRPr="00B625A7" w:rsidRDefault="00B625A7" w:rsidP="00B625A7">
      <w:pPr>
        <w:numPr>
          <w:ilvl w:val="0"/>
          <w:numId w:val="2"/>
        </w:numPr>
        <w:tabs>
          <w:tab w:val="left" w:pos="180"/>
          <w:tab w:val="left" w:pos="540"/>
          <w:tab w:val="num" w:pos="851"/>
        </w:tabs>
        <w:ind w:left="0" w:firstLine="0"/>
        <w:jc w:val="center"/>
        <w:rPr>
          <w:b/>
          <w:sz w:val="24"/>
          <w:szCs w:val="24"/>
          <w:lang w:val="uz-Cyrl-UZ"/>
        </w:rPr>
      </w:pPr>
      <w:r w:rsidRPr="00B625A7">
        <w:rPr>
          <w:b/>
          <w:sz w:val="24"/>
          <w:szCs w:val="24"/>
          <w:lang w:val="uz-Cyrl-UZ"/>
        </w:rPr>
        <w:t>ФОРС-МАЖОР</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5.1.</w:t>
      </w:r>
      <w:r w:rsidRPr="00B625A7">
        <w:rPr>
          <w:sz w:val="24"/>
          <w:szCs w:val="24"/>
          <w:lang w:val="uz-Cyrl-UZ"/>
        </w:rPr>
        <w:t xml:space="preserve"> Томонлар ихтиёрига боғлиқ бўлмаган холатларда, фавқулотда холатларда, томонлар ўз имкониятлари ва кучлари билан назорат қила олмайдиган бошқа холатларда шартнома шартларини тшла ёки қисман бажармаслиги тарафларни жавобгарликдан озод қилади. </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 xml:space="preserve">5.2. </w:t>
      </w:r>
      <w:r w:rsidRPr="00B625A7">
        <w:rPr>
          <w:sz w:val="24"/>
          <w:szCs w:val="24"/>
          <w:lang w:val="uz-Cyrl-UZ"/>
        </w:rPr>
        <w:t xml:space="preserve">Куч билан енгиб бўлмайдиган холатлар-сув тошқини, зилзила, ёнғин каби тибиий офатлар, хукумат қарорлари, давлат органлари фармойишлари, турли характердаги ҳарбий ҳаракатлар-шартнома шартларини бажаришга тўсқинлик қилувчи ҳолатлар хисобланади. </w:t>
      </w:r>
    </w:p>
    <w:p w:rsidR="00B625A7" w:rsidRPr="00B625A7" w:rsidRDefault="00B625A7" w:rsidP="00B625A7">
      <w:pPr>
        <w:numPr>
          <w:ilvl w:val="0"/>
          <w:numId w:val="2"/>
        </w:numPr>
        <w:tabs>
          <w:tab w:val="left" w:pos="180"/>
          <w:tab w:val="left" w:pos="540"/>
        </w:tabs>
        <w:ind w:firstLine="567"/>
        <w:jc w:val="center"/>
        <w:rPr>
          <w:b/>
          <w:sz w:val="24"/>
          <w:szCs w:val="24"/>
          <w:lang w:val="uz-Cyrl-UZ"/>
        </w:rPr>
      </w:pPr>
      <w:r w:rsidRPr="00B625A7">
        <w:rPr>
          <w:b/>
          <w:sz w:val="24"/>
          <w:szCs w:val="24"/>
          <w:lang w:val="uz-Cyrl-UZ"/>
        </w:rPr>
        <w:t>ШАРТНОМАНИНГ АМАЛ ҚИЛИШ МУДДАТИ</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6.1.</w:t>
      </w:r>
      <w:r w:rsidRPr="00B625A7">
        <w:rPr>
          <w:sz w:val="24"/>
          <w:szCs w:val="24"/>
          <w:lang w:val="uz-Cyrl-UZ"/>
        </w:rPr>
        <w:t xml:space="preserve"> Мазкур шартнома 1</w:t>
      </w:r>
      <w:r w:rsidRPr="00B625A7">
        <w:rPr>
          <w:b/>
          <w:sz w:val="24"/>
          <w:szCs w:val="24"/>
          <w:lang w:val="uz-Cyrl-UZ"/>
        </w:rPr>
        <w:t xml:space="preserve"> йил (бир йил)</w:t>
      </w:r>
      <w:r w:rsidRPr="00B625A7">
        <w:rPr>
          <w:sz w:val="24"/>
          <w:szCs w:val="24"/>
          <w:lang w:val="uz-Cyrl-UZ"/>
        </w:rPr>
        <w:t xml:space="preserve"> муддатга тузилади ва имзоланган кун эртасига кучга киради.</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6.2.</w:t>
      </w:r>
      <w:r w:rsidRPr="00B625A7">
        <w:rPr>
          <w:sz w:val="24"/>
          <w:szCs w:val="24"/>
          <w:lang w:val="uz-Cyrl-UZ"/>
        </w:rPr>
        <w:t xml:space="preserve">Шртномани бекор қилиш тўғрисида манфаатдор томон, иккинчи томонни бекор қилинадиган муддатдан 30 кун олдин ҳабардор этишга мажбур. </w:t>
      </w:r>
    </w:p>
    <w:p w:rsidR="00B625A7" w:rsidRPr="00B625A7" w:rsidRDefault="00B625A7" w:rsidP="00B625A7">
      <w:pPr>
        <w:tabs>
          <w:tab w:val="left" w:pos="180"/>
          <w:tab w:val="left" w:pos="360"/>
          <w:tab w:val="left" w:pos="540"/>
        </w:tabs>
        <w:ind w:firstLine="567"/>
        <w:jc w:val="both"/>
        <w:rPr>
          <w:sz w:val="24"/>
          <w:szCs w:val="24"/>
          <w:lang w:val="uz-Cyrl-UZ"/>
        </w:rPr>
      </w:pPr>
      <w:r w:rsidRPr="00B625A7">
        <w:rPr>
          <w:b/>
          <w:sz w:val="24"/>
          <w:szCs w:val="24"/>
          <w:lang w:val="uz-Cyrl-UZ"/>
        </w:rPr>
        <w:t>6.3.</w:t>
      </w:r>
      <w:r w:rsidRPr="00B625A7">
        <w:rPr>
          <w:sz w:val="24"/>
          <w:szCs w:val="24"/>
          <w:lang w:val="uz-Cyrl-UZ"/>
        </w:rPr>
        <w:t xml:space="preserve"> Агар шартнома тузган томонлар белгиланган муддатда шартномани бекор қилиш тўғрисида маълум қилмаса, шартнома автоматик тарзда худди шу муддатга, аввалги шартнома бўйича узайтирилган деб ҳисобланади.</w:t>
      </w:r>
    </w:p>
    <w:p w:rsidR="00113C0C" w:rsidRDefault="00113C0C" w:rsidP="00B625A7">
      <w:pPr>
        <w:tabs>
          <w:tab w:val="left" w:pos="180"/>
          <w:tab w:val="left" w:pos="360"/>
          <w:tab w:val="left" w:pos="720"/>
        </w:tabs>
        <w:ind w:firstLine="720"/>
        <w:jc w:val="center"/>
        <w:rPr>
          <w:b/>
          <w:sz w:val="24"/>
          <w:szCs w:val="24"/>
          <w:lang w:val="uz-Cyrl-UZ"/>
        </w:rPr>
      </w:pPr>
    </w:p>
    <w:p w:rsidR="00835D7B" w:rsidRPr="00835D7B" w:rsidRDefault="00835D7B" w:rsidP="00835D7B">
      <w:pPr>
        <w:tabs>
          <w:tab w:val="left" w:pos="180"/>
          <w:tab w:val="left" w:pos="360"/>
          <w:tab w:val="left" w:pos="720"/>
        </w:tabs>
        <w:ind w:firstLine="720"/>
        <w:jc w:val="center"/>
        <w:rPr>
          <w:b/>
          <w:sz w:val="22"/>
          <w:szCs w:val="22"/>
        </w:rPr>
      </w:pPr>
      <w:r>
        <w:rPr>
          <w:b/>
          <w:sz w:val="22"/>
          <w:szCs w:val="22"/>
          <w:lang w:val="uz-Cyrl-UZ"/>
        </w:rPr>
        <w:t>7</w:t>
      </w:r>
      <w:r>
        <w:rPr>
          <w:b/>
          <w:sz w:val="22"/>
          <w:szCs w:val="22"/>
        </w:rPr>
        <w:t>.</w:t>
      </w:r>
      <w:proofErr w:type="spellStart"/>
      <w:r>
        <w:rPr>
          <w:b/>
          <w:sz w:val="22"/>
          <w:szCs w:val="22"/>
        </w:rPr>
        <w:t>Т</w:t>
      </w:r>
      <w:r>
        <w:rPr>
          <w:b/>
          <w:noProof/>
          <w:sz w:val="22"/>
          <w:szCs w:val="22"/>
        </w:rPr>
        <w:t>арафл</w:t>
      </w:r>
      <w:r>
        <w:rPr>
          <w:b/>
          <w:sz w:val="22"/>
          <w:szCs w:val="22"/>
        </w:rPr>
        <w:t>арнинг</w:t>
      </w:r>
      <w:proofErr w:type="spellEnd"/>
      <w:r>
        <w:rPr>
          <w:b/>
          <w:sz w:val="22"/>
          <w:szCs w:val="22"/>
        </w:rPr>
        <w:t xml:space="preserve"> </w:t>
      </w:r>
      <w:proofErr w:type="spellStart"/>
      <w:r>
        <w:rPr>
          <w:b/>
          <w:sz w:val="22"/>
          <w:szCs w:val="22"/>
        </w:rPr>
        <w:t>юридик</w:t>
      </w:r>
      <w:proofErr w:type="spellEnd"/>
      <w:r>
        <w:rPr>
          <w:b/>
          <w:sz w:val="22"/>
          <w:szCs w:val="22"/>
        </w:rPr>
        <w:t xml:space="preserve"> </w:t>
      </w:r>
      <w:proofErr w:type="spellStart"/>
      <w:r>
        <w:rPr>
          <w:b/>
          <w:sz w:val="22"/>
          <w:szCs w:val="22"/>
        </w:rPr>
        <w:t>манзилго</w:t>
      </w:r>
      <w:proofErr w:type="spellEnd"/>
      <w:r>
        <w:rPr>
          <w:b/>
          <w:sz w:val="22"/>
          <w:szCs w:val="22"/>
          <w:lang w:val="uz-Cyrl-UZ"/>
        </w:rPr>
        <w:t>ҳ</w:t>
      </w:r>
      <w:r>
        <w:rPr>
          <w:b/>
          <w:sz w:val="22"/>
          <w:szCs w:val="22"/>
        </w:rPr>
        <w:t xml:space="preserve">и </w:t>
      </w:r>
      <w:proofErr w:type="spellStart"/>
      <w:r>
        <w:rPr>
          <w:b/>
          <w:sz w:val="22"/>
          <w:szCs w:val="22"/>
        </w:rPr>
        <w:t>ва</w:t>
      </w:r>
      <w:proofErr w:type="spellEnd"/>
      <w:r>
        <w:rPr>
          <w:b/>
          <w:sz w:val="22"/>
          <w:szCs w:val="22"/>
        </w:rPr>
        <w:t xml:space="preserve"> банк </w:t>
      </w:r>
      <w:proofErr w:type="spellStart"/>
      <w:r>
        <w:rPr>
          <w:b/>
          <w:sz w:val="22"/>
          <w:szCs w:val="22"/>
        </w:rPr>
        <w:t>реквизитлари</w:t>
      </w:r>
      <w:proofErr w:type="spellEnd"/>
      <w:r>
        <w:rPr>
          <w:b/>
          <w:sz w:val="22"/>
          <w:szCs w:val="22"/>
        </w:rPr>
        <w:t>:</w:t>
      </w:r>
    </w:p>
    <w:p w:rsidR="00835D7B" w:rsidRPr="00835D7B" w:rsidRDefault="00835D7B" w:rsidP="00835D7B">
      <w:pPr>
        <w:tabs>
          <w:tab w:val="left" w:pos="180"/>
          <w:tab w:val="left" w:pos="360"/>
          <w:tab w:val="left" w:pos="720"/>
        </w:tabs>
        <w:ind w:firstLine="720"/>
        <w:jc w:val="center"/>
        <w:rPr>
          <w:b/>
          <w:sz w:val="22"/>
          <w:szCs w:val="22"/>
        </w:rPr>
      </w:pPr>
    </w:p>
    <w:p w:rsidR="00835D7B" w:rsidRDefault="00835D7B" w:rsidP="00835D7B">
      <w:pPr>
        <w:tabs>
          <w:tab w:val="left" w:pos="180"/>
          <w:tab w:val="left" w:pos="360"/>
          <w:tab w:val="left" w:pos="720"/>
        </w:tabs>
        <w:ind w:firstLine="720"/>
        <w:jc w:val="both"/>
        <w:rPr>
          <w:b/>
          <w:sz w:val="25"/>
          <w:szCs w:val="25"/>
          <w:lang w:val="uz-Cyrl-UZ"/>
        </w:rPr>
      </w:pPr>
      <w:r w:rsidRPr="006A0622">
        <w:rPr>
          <w:b/>
          <w:sz w:val="25"/>
          <w:szCs w:val="25"/>
          <w:lang w:val="uz-Cyrl-UZ"/>
        </w:rPr>
        <w:t xml:space="preserve">«ҚЎРИҚЛАШ»                                        </w:t>
      </w:r>
      <w:r>
        <w:rPr>
          <w:b/>
          <w:sz w:val="25"/>
          <w:szCs w:val="25"/>
          <w:lang w:val="uz-Cyrl-UZ"/>
        </w:rPr>
        <w:t xml:space="preserve">            </w:t>
      </w:r>
      <w:r w:rsidRPr="006A0622">
        <w:rPr>
          <w:b/>
          <w:sz w:val="25"/>
          <w:szCs w:val="25"/>
          <w:lang w:val="uz-Cyrl-UZ"/>
        </w:rPr>
        <w:t xml:space="preserve"> «ХЎЖАЛИК  </w:t>
      </w:r>
      <w:r>
        <w:rPr>
          <w:b/>
          <w:sz w:val="25"/>
          <w:szCs w:val="25"/>
          <w:lang w:val="uz-Cyrl-UZ"/>
        </w:rPr>
        <w:t>ИДОРАСИ</w:t>
      </w:r>
      <w:r w:rsidRPr="006A0622">
        <w:rPr>
          <w:b/>
          <w:sz w:val="25"/>
          <w:szCs w:val="25"/>
          <w:lang w:val="uz-Cyrl-UZ"/>
        </w:rPr>
        <w:t>»</w:t>
      </w:r>
    </w:p>
    <w:tbl>
      <w:tblPr>
        <w:tblW w:w="5043" w:type="pct"/>
        <w:shd w:val="clear" w:color="auto" w:fill="FFFFFF"/>
        <w:tblCellMar>
          <w:left w:w="0" w:type="dxa"/>
          <w:right w:w="0" w:type="dxa"/>
        </w:tblCellMar>
        <w:tblLook w:val="04A0"/>
      </w:tblPr>
      <w:tblGrid>
        <w:gridCol w:w="4392"/>
        <w:gridCol w:w="195"/>
        <w:gridCol w:w="4606"/>
      </w:tblGrid>
      <w:tr w:rsidR="00835D7B" w:rsidRPr="004F3685"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Default="00835D7B" w:rsidP="00835D7B">
            <w:pPr>
              <w:rPr>
                <w:rStyle w:val="a4"/>
                <w:color w:val="000000"/>
                <w:sz w:val="22"/>
                <w:szCs w:val="22"/>
                <w:lang w:val="uz-Cyrl-UZ"/>
              </w:rPr>
            </w:pPr>
          </w:p>
          <w:p w:rsidR="00835D7B" w:rsidRPr="00770D20" w:rsidRDefault="00835D7B" w:rsidP="00835D7B">
            <w:pPr>
              <w:rPr>
                <w:color w:val="000000"/>
                <w:sz w:val="22"/>
                <w:szCs w:val="22"/>
                <w:lang w:val="uz-Cyrl-UZ"/>
              </w:rPr>
            </w:pPr>
            <w:r w:rsidRPr="00770D20">
              <w:rPr>
                <w:rStyle w:val="a4"/>
                <w:color w:val="000000"/>
                <w:sz w:val="22"/>
                <w:szCs w:val="22"/>
                <w:lang w:val="uz-Cyrl-UZ"/>
              </w:rPr>
              <w:t xml:space="preserve">Андижон вилояти Қўриқлаш бошқармаси </w:t>
            </w:r>
            <w:r w:rsidRPr="00770D20">
              <w:rPr>
                <w:b/>
                <w:bCs/>
                <w:color w:val="000000"/>
                <w:sz w:val="22"/>
                <w:szCs w:val="22"/>
                <w:lang w:val="uz-Cyrl-UZ"/>
              </w:rPr>
              <w:br/>
            </w: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jc w:val="center"/>
              <w:rPr>
                <w:color w:val="000000"/>
                <w:sz w:val="22"/>
                <w:szCs w:val="22"/>
              </w:rPr>
            </w:pPr>
            <w:r w:rsidRPr="00770D20">
              <w:rPr>
                <w:rStyle w:val="a4"/>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Pr="00754F6F" w:rsidRDefault="00835D7B" w:rsidP="00835D7B">
            <w:pPr>
              <w:jc w:val="center"/>
              <w:rPr>
                <w:b/>
                <w:color w:val="000000"/>
                <w:sz w:val="22"/>
                <w:szCs w:val="22"/>
                <w:lang w:val="uz-Cyrl-UZ"/>
              </w:rPr>
            </w:pPr>
            <w:proofErr w:type="spellStart"/>
            <w:r w:rsidRPr="00770D20">
              <w:rPr>
                <w:rStyle w:val="a4"/>
                <w:color w:val="000000"/>
                <w:sz w:val="22"/>
                <w:szCs w:val="22"/>
              </w:rPr>
              <w:t>Буюртмачи</w:t>
            </w:r>
            <w:proofErr w:type="spellEnd"/>
            <w:r w:rsidRPr="004F3685">
              <w:rPr>
                <w:b/>
                <w:bCs/>
                <w:color w:val="000000"/>
                <w:sz w:val="22"/>
                <w:szCs w:val="22"/>
              </w:rPr>
              <w:br/>
            </w:r>
            <w:r w:rsidRPr="004F3685">
              <w:rPr>
                <w:rStyle w:val="a4"/>
                <w:b w:val="0"/>
                <w:color w:val="000000"/>
                <w:sz w:val="22"/>
                <w:szCs w:val="22"/>
              </w:rPr>
              <w:t>‎</w:t>
            </w:r>
            <w:r w:rsidRPr="00754F6F">
              <w:rPr>
                <w:b/>
                <w:sz w:val="22"/>
                <w:szCs w:val="22"/>
                <w:lang w:val="uz-Cyrl-UZ"/>
              </w:rPr>
              <w:t xml:space="preserve"> </w:t>
            </w:r>
            <w:r>
              <w:rPr>
                <w:b/>
                <w:sz w:val="22"/>
                <w:szCs w:val="22"/>
                <w:lang w:val="uz-Cyrl-UZ"/>
              </w:rPr>
              <w:t>Избоскан “Тиббиёт бирлашма” си</w:t>
            </w:r>
            <w:r w:rsidRPr="004F3685">
              <w:rPr>
                <w:b/>
                <w:color w:val="000000"/>
                <w:sz w:val="22"/>
                <w:szCs w:val="22"/>
              </w:rPr>
              <w:t>‎‎</w:t>
            </w:r>
          </w:p>
          <w:p w:rsidR="00835D7B" w:rsidRPr="00770D20" w:rsidRDefault="00835D7B" w:rsidP="00835D7B">
            <w:pPr>
              <w:tabs>
                <w:tab w:val="left" w:pos="790"/>
              </w:tabs>
              <w:rPr>
                <w:b/>
                <w:color w:val="000000"/>
                <w:sz w:val="22"/>
                <w:szCs w:val="22"/>
                <w:lang w:val="uz-Cyrl-UZ"/>
              </w:rPr>
            </w:pPr>
            <w:r w:rsidRPr="00770D20">
              <w:rPr>
                <w:color w:val="000000"/>
                <w:sz w:val="22"/>
                <w:szCs w:val="22"/>
                <w:lang w:val="uz-Cyrl-UZ"/>
              </w:rPr>
              <w:t xml:space="preserve">              </w:t>
            </w:r>
          </w:p>
        </w:tc>
      </w:tr>
      <w:tr w:rsidR="00835D7B" w:rsidRPr="004F3685"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proofErr w:type="spellStart"/>
            <w:r w:rsidRPr="00770D20">
              <w:rPr>
                <w:rStyle w:val="a4"/>
                <w:color w:val="000000"/>
                <w:sz w:val="22"/>
                <w:szCs w:val="22"/>
              </w:rPr>
              <w:t>Юридик</w:t>
            </w:r>
            <w:proofErr w:type="spellEnd"/>
            <w:r w:rsidRPr="00770D20">
              <w:rPr>
                <w:rStyle w:val="a4"/>
                <w:color w:val="000000"/>
                <w:sz w:val="22"/>
                <w:szCs w:val="22"/>
              </w:rPr>
              <w:t xml:space="preserve"> </w:t>
            </w:r>
            <w:proofErr w:type="spellStart"/>
            <w:r w:rsidRPr="00770D20">
              <w:rPr>
                <w:rStyle w:val="a4"/>
                <w:color w:val="000000"/>
                <w:sz w:val="22"/>
                <w:szCs w:val="22"/>
              </w:rPr>
              <w:t>манзили</w:t>
            </w:r>
            <w:proofErr w:type="spellEnd"/>
            <w:r w:rsidRPr="00770D20">
              <w:rPr>
                <w:rStyle w:val="a4"/>
                <w:color w:val="000000"/>
                <w:sz w:val="22"/>
                <w:szCs w:val="22"/>
              </w:rPr>
              <w:t>:</w:t>
            </w:r>
            <w:r w:rsidRPr="00770D20">
              <w:rPr>
                <w:sz w:val="22"/>
                <w:szCs w:val="22"/>
                <w:lang w:val="uz-Cyrl-UZ"/>
              </w:rPr>
              <w:t xml:space="preserve"> Андижон шаҳри, М.Тикланиш</w:t>
            </w:r>
            <w:r w:rsidRPr="00770D20">
              <w:rPr>
                <w:sz w:val="22"/>
                <w:szCs w:val="22"/>
                <w:lang w:val="uz-Latn-UZ"/>
              </w:rPr>
              <w:t xml:space="preserve"> </w:t>
            </w:r>
            <w:r w:rsidRPr="00770D20">
              <w:rPr>
                <w:sz w:val="22"/>
                <w:szCs w:val="22"/>
                <w:lang w:val="uz-Cyrl-UZ"/>
              </w:rPr>
              <w:t xml:space="preserve">кўчаси, 26-уй </w:t>
            </w: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rPr>
            </w:pPr>
            <w:r w:rsidRPr="00770D20">
              <w:rPr>
                <w:rStyle w:val="a4"/>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Default="00835D7B" w:rsidP="00835D7B">
            <w:pPr>
              <w:rPr>
                <w:rStyle w:val="a4"/>
                <w:color w:val="000000"/>
                <w:sz w:val="22"/>
                <w:szCs w:val="22"/>
                <w:lang w:val="uz-Cyrl-UZ"/>
              </w:rPr>
            </w:pPr>
            <w:proofErr w:type="spellStart"/>
            <w:r w:rsidRPr="00770D20">
              <w:rPr>
                <w:rStyle w:val="a4"/>
                <w:color w:val="000000"/>
                <w:sz w:val="22"/>
                <w:szCs w:val="22"/>
              </w:rPr>
              <w:t>Юридик</w:t>
            </w:r>
            <w:proofErr w:type="spellEnd"/>
            <w:r w:rsidRPr="00770D20">
              <w:rPr>
                <w:rStyle w:val="a4"/>
                <w:color w:val="000000"/>
                <w:sz w:val="22"/>
                <w:szCs w:val="22"/>
              </w:rPr>
              <w:t xml:space="preserve"> </w:t>
            </w:r>
            <w:proofErr w:type="spellStart"/>
            <w:r w:rsidRPr="00770D20">
              <w:rPr>
                <w:rStyle w:val="a4"/>
                <w:color w:val="000000"/>
                <w:sz w:val="22"/>
                <w:szCs w:val="22"/>
              </w:rPr>
              <w:t>манзили</w:t>
            </w:r>
            <w:proofErr w:type="spellEnd"/>
            <w:r w:rsidRPr="00770D20">
              <w:rPr>
                <w:rStyle w:val="a4"/>
                <w:color w:val="000000"/>
                <w:sz w:val="22"/>
                <w:szCs w:val="22"/>
              </w:rPr>
              <w:t>:</w:t>
            </w:r>
            <w:r w:rsidRPr="00770D20">
              <w:rPr>
                <w:rStyle w:val="a4"/>
                <w:color w:val="000000"/>
                <w:sz w:val="22"/>
                <w:szCs w:val="22"/>
                <w:lang w:val="uz-Cyrl-UZ"/>
              </w:rPr>
              <w:t xml:space="preserve"> </w:t>
            </w:r>
            <w:r>
              <w:rPr>
                <w:rStyle w:val="a4"/>
                <w:color w:val="000000"/>
                <w:sz w:val="22"/>
                <w:szCs w:val="22"/>
                <w:lang w:val="uz-Cyrl-UZ"/>
              </w:rPr>
              <w:t xml:space="preserve">Избоскан тумани </w:t>
            </w:r>
            <w:proofErr w:type="spellStart"/>
            <w:r>
              <w:rPr>
                <w:rStyle w:val="a4"/>
                <w:color w:val="000000"/>
                <w:sz w:val="22"/>
                <w:szCs w:val="22"/>
              </w:rPr>
              <w:t>Пайту</w:t>
            </w:r>
            <w:proofErr w:type="spellEnd"/>
            <w:r>
              <w:rPr>
                <w:rStyle w:val="a4"/>
                <w:color w:val="000000"/>
                <w:sz w:val="22"/>
                <w:szCs w:val="22"/>
                <w:lang w:val="uz-Cyrl-UZ"/>
              </w:rPr>
              <w:t xml:space="preserve">ғ шахар </w:t>
            </w:r>
          </w:p>
          <w:p w:rsidR="00835D7B" w:rsidRPr="00770D20" w:rsidRDefault="00835D7B" w:rsidP="00835D7B">
            <w:pPr>
              <w:rPr>
                <w:color w:val="000000"/>
                <w:sz w:val="22"/>
                <w:szCs w:val="22"/>
                <w:lang w:val="uz-Cyrl-UZ"/>
              </w:rPr>
            </w:pPr>
            <w:r>
              <w:rPr>
                <w:rStyle w:val="a4"/>
                <w:color w:val="000000"/>
                <w:sz w:val="22"/>
                <w:szCs w:val="22"/>
                <w:lang w:val="uz-Cyrl-UZ"/>
              </w:rPr>
              <w:t xml:space="preserve">Манзили: </w:t>
            </w:r>
            <w:r>
              <w:rPr>
                <w:rStyle w:val="a4"/>
                <w:b w:val="0"/>
                <w:color w:val="000000"/>
                <w:sz w:val="22"/>
                <w:szCs w:val="22"/>
                <w:lang w:val="uz-Cyrl-UZ"/>
              </w:rPr>
              <w:t xml:space="preserve">Пайтуғ шахар  Шифокорлар кўчаси </w:t>
            </w:r>
            <w:r w:rsidRPr="00770D20">
              <w:rPr>
                <w:color w:val="000000"/>
                <w:sz w:val="22"/>
                <w:szCs w:val="22"/>
                <w:lang w:val="uz-Cyrl-UZ"/>
              </w:rPr>
              <w:t xml:space="preserve"> </w:t>
            </w:r>
          </w:p>
        </w:tc>
      </w:tr>
      <w:tr w:rsidR="00835D7B" w:rsidRPr="00770D20"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b/>
                <w:color w:val="000000"/>
                <w:sz w:val="22"/>
                <w:szCs w:val="22"/>
                <w:lang w:val="uz-Cyrl-UZ"/>
              </w:rPr>
            </w:pPr>
            <w:r w:rsidRPr="00770D20">
              <w:rPr>
                <w:b/>
                <w:sz w:val="22"/>
                <w:szCs w:val="22"/>
                <w:lang w:val="uz-Cyrl-UZ"/>
              </w:rPr>
              <w:t xml:space="preserve">Хисоб ракам:     </w:t>
            </w:r>
            <w:r w:rsidRPr="00770D20">
              <w:rPr>
                <w:sz w:val="22"/>
                <w:szCs w:val="22"/>
                <w:lang w:val="uz-Cyrl-UZ"/>
              </w:rPr>
              <w:t>21596000900278042001</w:t>
            </w:r>
            <w:r w:rsidRPr="00770D20">
              <w:rPr>
                <w:b/>
                <w:sz w:val="22"/>
                <w:szCs w:val="22"/>
                <w:lang w:val="uz-Cyrl-UZ"/>
              </w:rPr>
              <w:t xml:space="preserve"> </w:t>
            </w: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r w:rsidRPr="00770D20">
              <w:rPr>
                <w:rStyle w:val="a4"/>
                <w:color w:val="000000"/>
                <w:sz w:val="22"/>
                <w:szCs w:val="22"/>
                <w:lang w:val="uz-Cyrl-UZ"/>
              </w:rPr>
              <w:t xml:space="preserve">   </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Pr="00962E32" w:rsidRDefault="00835D7B" w:rsidP="00DC1D73">
            <w:pPr>
              <w:rPr>
                <w:color w:val="000000"/>
                <w:sz w:val="22"/>
                <w:szCs w:val="22"/>
                <w:lang w:val="uz-Cyrl-UZ"/>
              </w:rPr>
            </w:pPr>
            <w:r w:rsidRPr="00770D20">
              <w:rPr>
                <w:rStyle w:val="a4"/>
                <w:color w:val="000000"/>
                <w:sz w:val="22"/>
                <w:szCs w:val="22"/>
              </w:rPr>
              <w:t>‎‎</w:t>
            </w:r>
            <w:r w:rsidR="00DC1D73">
              <w:rPr>
                <w:rStyle w:val="a4"/>
                <w:color w:val="000000"/>
                <w:sz w:val="22"/>
                <w:szCs w:val="22"/>
              </w:rPr>
              <w:t>Ш</w:t>
            </w:r>
            <w:r>
              <w:rPr>
                <w:rStyle w:val="a4"/>
                <w:color w:val="000000"/>
                <w:sz w:val="22"/>
                <w:szCs w:val="22"/>
                <w:lang w:val="uz-Cyrl-UZ"/>
              </w:rPr>
              <w:t>Х/</w:t>
            </w:r>
            <w:proofErr w:type="gramStart"/>
            <w:r>
              <w:rPr>
                <w:rStyle w:val="a4"/>
                <w:color w:val="000000"/>
                <w:sz w:val="22"/>
                <w:szCs w:val="22"/>
                <w:lang w:val="uz-Cyrl-UZ"/>
              </w:rPr>
              <w:t>Р</w:t>
            </w:r>
            <w:proofErr w:type="gramEnd"/>
            <w:r>
              <w:rPr>
                <w:rStyle w:val="a4"/>
                <w:color w:val="000000"/>
                <w:sz w:val="22"/>
                <w:szCs w:val="22"/>
                <w:lang w:val="uz-Cyrl-UZ"/>
              </w:rPr>
              <w:t xml:space="preserve">:  </w:t>
            </w:r>
            <w:r w:rsidR="00DC1D73">
              <w:rPr>
                <w:sz w:val="22"/>
                <w:szCs w:val="22"/>
                <w:u w:val="single"/>
                <w:lang w:val="uz-Cyrl-UZ"/>
              </w:rPr>
              <w:t>100022860032147073101054001</w:t>
            </w:r>
          </w:p>
        </w:tc>
      </w:tr>
      <w:tr w:rsidR="00835D7B" w:rsidRPr="00770D20"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rPr>
            </w:pPr>
            <w:r w:rsidRPr="00770D20">
              <w:rPr>
                <w:rStyle w:val="a4"/>
                <w:color w:val="000000"/>
                <w:sz w:val="22"/>
                <w:szCs w:val="22"/>
              </w:rPr>
              <w:t>МФО:</w:t>
            </w:r>
            <w:r w:rsidRPr="00770D20">
              <w:rPr>
                <w:sz w:val="22"/>
                <w:szCs w:val="22"/>
              </w:rPr>
              <w:t xml:space="preserve"> </w:t>
            </w:r>
            <w:r w:rsidRPr="00770D20">
              <w:rPr>
                <w:sz w:val="22"/>
                <w:szCs w:val="22"/>
                <w:lang w:val="uz-Cyrl-UZ"/>
              </w:rPr>
              <w:t xml:space="preserve">                </w:t>
            </w:r>
            <w:r w:rsidRPr="00770D20">
              <w:rPr>
                <w:sz w:val="22"/>
                <w:szCs w:val="22"/>
              </w:rPr>
              <w:t>00016</w:t>
            </w: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rPr>
            </w:pPr>
            <w:r w:rsidRPr="00770D20">
              <w:rPr>
                <w:rStyle w:val="a4"/>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Pr="004F3685" w:rsidRDefault="00835D7B" w:rsidP="00835D7B">
            <w:pPr>
              <w:rPr>
                <w:color w:val="000000"/>
                <w:sz w:val="22"/>
                <w:szCs w:val="22"/>
                <w:lang w:val="uz-Cyrl-UZ"/>
              </w:rPr>
            </w:pPr>
            <w:r w:rsidRPr="00770D20">
              <w:rPr>
                <w:rStyle w:val="a4"/>
                <w:color w:val="000000"/>
                <w:sz w:val="22"/>
                <w:szCs w:val="22"/>
              </w:rPr>
              <w:t>МФО</w:t>
            </w:r>
            <w:r w:rsidRPr="00962E32">
              <w:rPr>
                <w:rStyle w:val="a4"/>
                <w:b w:val="0"/>
                <w:color w:val="000000"/>
                <w:sz w:val="22"/>
                <w:szCs w:val="22"/>
              </w:rPr>
              <w:t>:</w:t>
            </w:r>
            <w:r w:rsidRPr="00962E32">
              <w:rPr>
                <w:rStyle w:val="a4"/>
                <w:b w:val="0"/>
                <w:color w:val="000000"/>
                <w:sz w:val="22"/>
                <w:szCs w:val="22"/>
                <w:lang w:val="uz-Cyrl-UZ"/>
              </w:rPr>
              <w:t xml:space="preserve"> </w:t>
            </w:r>
            <w:r>
              <w:rPr>
                <w:rStyle w:val="a4"/>
                <w:b w:val="0"/>
                <w:color w:val="000000"/>
                <w:sz w:val="22"/>
                <w:szCs w:val="22"/>
                <w:lang w:val="uz-Cyrl-UZ"/>
              </w:rPr>
              <w:t xml:space="preserve"> </w:t>
            </w:r>
            <w:r>
              <w:rPr>
                <w:sz w:val="22"/>
                <w:szCs w:val="22"/>
                <w:u w:val="single"/>
                <w:lang w:val="uz-Cyrl-UZ"/>
              </w:rPr>
              <w:t>00014</w:t>
            </w:r>
          </w:p>
        </w:tc>
      </w:tr>
      <w:tr w:rsidR="00835D7B" w:rsidRPr="00770D20"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rPr>
            </w:pPr>
            <w:r w:rsidRPr="00770D20">
              <w:rPr>
                <w:rStyle w:val="a4"/>
                <w:color w:val="000000"/>
                <w:sz w:val="22"/>
                <w:szCs w:val="22"/>
              </w:rPr>
              <w:t>СТИР:</w:t>
            </w:r>
            <w:r w:rsidRPr="00770D20">
              <w:rPr>
                <w:rStyle w:val="a4"/>
                <w:color w:val="000000"/>
                <w:sz w:val="22"/>
                <w:szCs w:val="22"/>
                <w:lang w:val="uz-Cyrl-UZ"/>
              </w:rPr>
              <w:t xml:space="preserve">                </w:t>
            </w:r>
            <w:r w:rsidRPr="00770D20">
              <w:rPr>
                <w:sz w:val="22"/>
                <w:szCs w:val="22"/>
              </w:rPr>
              <w:t>200237592</w:t>
            </w:r>
            <w:r w:rsidRPr="00770D20">
              <w:rPr>
                <w:rStyle w:val="a4"/>
                <w:color w:val="000000"/>
                <w:sz w:val="22"/>
                <w:szCs w:val="22"/>
              </w:rPr>
              <w:t xml:space="preserve"> ‎‎</w:t>
            </w: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r w:rsidRPr="00770D20">
              <w:rPr>
                <w:rStyle w:val="a4"/>
                <w:color w:val="000000"/>
                <w:sz w:val="22"/>
                <w:szCs w:val="22"/>
                <w:lang w:val="uz-Cyrl-UZ"/>
              </w:rPr>
              <w:t xml:space="preserve"> </w:t>
            </w:r>
          </w:p>
        </w:tc>
        <w:tc>
          <w:tcPr>
            <w:tcW w:w="2505" w:type="pct"/>
            <w:tcBorders>
              <w:top w:val="nil"/>
              <w:left w:val="nil"/>
              <w:bottom w:val="nil"/>
              <w:right w:val="nil"/>
            </w:tcBorders>
            <w:shd w:val="clear" w:color="auto" w:fill="FFFFFF"/>
            <w:tcMar>
              <w:top w:w="15" w:type="dxa"/>
              <w:left w:w="30" w:type="dxa"/>
              <w:bottom w:w="15" w:type="dxa"/>
              <w:right w:w="15" w:type="dxa"/>
            </w:tcMar>
          </w:tcPr>
          <w:p w:rsidR="00DC1D73" w:rsidRPr="00A84707" w:rsidRDefault="00835D7B" w:rsidP="00DC1D73">
            <w:pPr>
              <w:rPr>
                <w:color w:val="000000"/>
                <w:sz w:val="22"/>
                <w:szCs w:val="22"/>
                <w:lang w:val="en-US"/>
              </w:rPr>
            </w:pPr>
            <w:r w:rsidRPr="00770D20">
              <w:rPr>
                <w:rStyle w:val="a4"/>
                <w:color w:val="000000"/>
                <w:sz w:val="22"/>
                <w:szCs w:val="22"/>
                <w:lang w:val="uz-Cyrl-UZ"/>
              </w:rPr>
              <w:t>ИНН</w:t>
            </w:r>
            <w:r w:rsidRPr="00770D20">
              <w:rPr>
                <w:rStyle w:val="a4"/>
                <w:color w:val="000000"/>
                <w:sz w:val="22"/>
                <w:szCs w:val="22"/>
              </w:rPr>
              <w:t>:</w:t>
            </w:r>
            <w:r w:rsidRPr="00770D20">
              <w:rPr>
                <w:rStyle w:val="a4"/>
                <w:color w:val="000000"/>
                <w:sz w:val="22"/>
                <w:szCs w:val="22"/>
                <w:lang w:val="uz-Cyrl-UZ"/>
              </w:rPr>
              <w:t xml:space="preserve"> </w:t>
            </w:r>
            <w:r>
              <w:rPr>
                <w:rStyle w:val="a4"/>
                <w:color w:val="000000"/>
                <w:sz w:val="22"/>
                <w:szCs w:val="22"/>
                <w:lang w:val="uz-Cyrl-UZ"/>
              </w:rPr>
              <w:t xml:space="preserve"> </w:t>
            </w:r>
            <w:r>
              <w:rPr>
                <w:bCs/>
                <w:sz w:val="22"/>
                <w:szCs w:val="22"/>
                <w:u w:val="single"/>
                <w:lang w:val="uz-Cyrl-UZ"/>
              </w:rPr>
              <w:t>201122919</w:t>
            </w:r>
            <w:r w:rsidR="00DC1D73">
              <w:rPr>
                <w:bCs/>
                <w:sz w:val="22"/>
                <w:szCs w:val="22"/>
                <w:u w:val="single"/>
                <w:lang w:val="uz-Cyrl-UZ"/>
              </w:rPr>
              <w:t xml:space="preserve"> ИНН-200271386</w:t>
            </w:r>
          </w:p>
        </w:tc>
      </w:tr>
      <w:tr w:rsidR="00835D7B" w:rsidRPr="00770D20"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sz w:val="22"/>
                <w:szCs w:val="22"/>
                <w:lang w:val="uz-Cyrl-UZ"/>
              </w:rPr>
            </w:pPr>
            <w:r w:rsidRPr="00770D20">
              <w:rPr>
                <w:b/>
                <w:color w:val="000000"/>
                <w:sz w:val="22"/>
                <w:szCs w:val="22"/>
                <w:lang w:val="uz-Cyrl-UZ"/>
              </w:rPr>
              <w:t>Банк бўлими:</w:t>
            </w:r>
            <w:r w:rsidRPr="00770D20">
              <w:rPr>
                <w:color w:val="000000"/>
                <w:sz w:val="22"/>
                <w:szCs w:val="22"/>
                <w:lang w:val="uz-Cyrl-UZ"/>
              </w:rPr>
              <w:t xml:space="preserve">   </w:t>
            </w:r>
            <w:r w:rsidRPr="00770D20">
              <w:rPr>
                <w:sz w:val="22"/>
                <w:szCs w:val="22"/>
                <w:lang w:val="uz-Cyrl-UZ"/>
              </w:rPr>
              <w:t>Марказий банк ХККМ</w:t>
            </w:r>
          </w:p>
          <w:p w:rsidR="00835D7B" w:rsidRPr="00770D20" w:rsidRDefault="00835D7B" w:rsidP="00835D7B">
            <w:pPr>
              <w:rPr>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rPr>
            </w:pPr>
            <w:r w:rsidRPr="00770D20">
              <w:rPr>
                <w:rStyle w:val="a4"/>
                <w:color w:val="000000"/>
                <w:sz w:val="22"/>
                <w:szCs w:val="22"/>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Default="00835D7B" w:rsidP="00835D7B">
            <w:pPr>
              <w:rPr>
                <w:bCs/>
                <w:sz w:val="22"/>
                <w:szCs w:val="22"/>
                <w:u w:val="single"/>
                <w:lang w:val="uz-Cyrl-UZ"/>
              </w:rPr>
            </w:pPr>
            <w:r w:rsidRPr="00770D20">
              <w:rPr>
                <w:color w:val="000000"/>
                <w:sz w:val="22"/>
                <w:szCs w:val="22"/>
                <w:lang w:val="uz-Cyrl-UZ"/>
              </w:rPr>
              <w:t xml:space="preserve"> </w:t>
            </w:r>
            <w:r>
              <w:rPr>
                <w:color w:val="000000"/>
                <w:sz w:val="22"/>
                <w:szCs w:val="22"/>
                <w:lang w:val="uz-Cyrl-UZ"/>
              </w:rPr>
              <w:t xml:space="preserve">Банк бўлими:  </w:t>
            </w:r>
            <w:r>
              <w:rPr>
                <w:bCs/>
                <w:sz w:val="22"/>
                <w:szCs w:val="22"/>
                <w:u w:val="single"/>
                <w:lang w:val="uz-Cyrl-UZ"/>
              </w:rPr>
              <w:t>Ўз Рес Молия вазирлиги Ғазначилиги</w:t>
            </w:r>
          </w:p>
          <w:p w:rsidR="00DC1D73" w:rsidRPr="00770D20" w:rsidRDefault="00DC1D73" w:rsidP="00835D7B">
            <w:pPr>
              <w:rPr>
                <w:color w:val="000000"/>
                <w:sz w:val="22"/>
                <w:szCs w:val="22"/>
                <w:lang w:val="uz-Cyrl-UZ"/>
              </w:rPr>
            </w:pPr>
            <w:r>
              <w:rPr>
                <w:bCs/>
                <w:sz w:val="22"/>
                <w:szCs w:val="22"/>
                <w:u w:val="single"/>
                <w:lang w:val="uz-Cyrl-UZ"/>
              </w:rPr>
              <w:t>ХР-23402000300100001010</w:t>
            </w:r>
          </w:p>
        </w:tc>
      </w:tr>
      <w:tr w:rsidR="00835D7B" w:rsidRPr="00770D20"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r w:rsidRPr="00770D20">
              <w:rPr>
                <w:color w:val="000000"/>
                <w:sz w:val="22"/>
                <w:szCs w:val="22"/>
                <w:lang w:val="uz-Cyrl-UZ"/>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Pr="00770D20" w:rsidRDefault="00835D7B" w:rsidP="00835D7B">
            <w:pPr>
              <w:rPr>
                <w:color w:val="000000"/>
                <w:sz w:val="22"/>
                <w:szCs w:val="22"/>
                <w:lang w:val="uz-Cyrl-UZ"/>
              </w:rPr>
            </w:pPr>
            <w:r w:rsidRPr="00770D20">
              <w:rPr>
                <w:color w:val="000000"/>
                <w:sz w:val="22"/>
                <w:szCs w:val="22"/>
                <w:lang w:val="uz-Cyrl-UZ"/>
              </w:rPr>
              <w:t xml:space="preserve">‎‎      </w:t>
            </w:r>
          </w:p>
        </w:tc>
      </w:tr>
      <w:tr w:rsidR="00835D7B" w:rsidRPr="00A05C7A" w:rsidTr="00835D7B">
        <w:tc>
          <w:tcPr>
            <w:tcW w:w="2389" w:type="pct"/>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rPr>
                <w:b/>
                <w:color w:val="000000"/>
                <w:sz w:val="22"/>
                <w:szCs w:val="22"/>
                <w:lang w:val="uz-Cyrl-UZ"/>
              </w:rPr>
            </w:pPr>
            <w:r w:rsidRPr="00A05C7A">
              <w:rPr>
                <w:b/>
                <w:color w:val="000000"/>
                <w:sz w:val="22"/>
                <w:szCs w:val="22"/>
                <w:lang w:val="uz-Cyrl-UZ"/>
              </w:rPr>
              <w:t xml:space="preserve">Андижон вилояти Қўриқлаш бошқармаси бошлиғи </w:t>
            </w:r>
          </w:p>
          <w:p w:rsidR="00835D7B" w:rsidRPr="00A05C7A" w:rsidRDefault="00835D7B" w:rsidP="00835D7B">
            <w:pPr>
              <w:rPr>
                <w:b/>
                <w:color w:val="000000"/>
                <w:sz w:val="22"/>
                <w:szCs w:val="22"/>
                <w:lang w:val="uz-Cyrl-UZ"/>
              </w:rPr>
            </w:pPr>
          </w:p>
        </w:tc>
        <w:tc>
          <w:tcPr>
            <w:tcW w:w="106" w:type="pct"/>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jc w:val="center"/>
              <w:rPr>
                <w:b/>
                <w:color w:val="000000"/>
                <w:sz w:val="22"/>
                <w:szCs w:val="22"/>
                <w:lang w:val="uz-Cyrl-UZ"/>
              </w:rPr>
            </w:pPr>
            <w:r w:rsidRPr="00A05C7A">
              <w:rPr>
                <w:b/>
                <w:color w:val="000000"/>
                <w:sz w:val="22"/>
                <w:szCs w:val="22"/>
                <w:lang w:val="uz-Cyrl-UZ"/>
              </w:rPr>
              <w:t>‎</w:t>
            </w:r>
          </w:p>
        </w:tc>
        <w:tc>
          <w:tcPr>
            <w:tcW w:w="2505" w:type="pct"/>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rPr>
                <w:b/>
                <w:sz w:val="22"/>
                <w:szCs w:val="22"/>
                <w:lang w:val="uz-Cyrl-UZ"/>
              </w:rPr>
            </w:pPr>
            <w:r w:rsidRPr="00A05C7A">
              <w:rPr>
                <w:b/>
                <w:sz w:val="22"/>
                <w:szCs w:val="22"/>
                <w:lang w:val="uz-Cyrl-UZ"/>
              </w:rPr>
              <w:t xml:space="preserve"> Избоскан “Тиббиёт бирлашма” си</w:t>
            </w:r>
          </w:p>
          <w:p w:rsidR="00835D7B" w:rsidRPr="00A05C7A" w:rsidRDefault="00835D7B" w:rsidP="00835D7B">
            <w:pPr>
              <w:rPr>
                <w:b/>
                <w:sz w:val="22"/>
                <w:szCs w:val="22"/>
                <w:lang w:val="uz-Cyrl-UZ"/>
              </w:rPr>
            </w:pPr>
            <w:r w:rsidRPr="00A05C7A">
              <w:rPr>
                <w:b/>
                <w:sz w:val="22"/>
                <w:szCs w:val="22"/>
                <w:lang w:val="uz-Cyrl-UZ"/>
              </w:rPr>
              <w:t xml:space="preserve"> рахбари</w:t>
            </w:r>
          </w:p>
          <w:p w:rsidR="00835D7B" w:rsidRPr="00A05C7A" w:rsidRDefault="00835D7B" w:rsidP="00835D7B">
            <w:pPr>
              <w:rPr>
                <w:b/>
                <w:sz w:val="22"/>
                <w:szCs w:val="22"/>
                <w:lang w:val="uz-Cyrl-UZ"/>
              </w:rPr>
            </w:pPr>
            <w:r w:rsidRPr="00A05C7A">
              <w:rPr>
                <w:b/>
                <w:sz w:val="22"/>
                <w:szCs w:val="22"/>
                <w:lang w:val="uz-Cyrl-UZ"/>
              </w:rPr>
              <w:t xml:space="preserve">                      </w:t>
            </w:r>
          </w:p>
        </w:tc>
      </w:tr>
    </w:tbl>
    <w:p w:rsidR="00835D7B" w:rsidRPr="00A05C7A" w:rsidRDefault="00835D7B" w:rsidP="00835D7B">
      <w:pPr>
        <w:tabs>
          <w:tab w:val="left" w:pos="2089"/>
          <w:tab w:val="left" w:pos="7148"/>
        </w:tabs>
        <w:autoSpaceDE w:val="0"/>
        <w:autoSpaceDN w:val="0"/>
        <w:adjustRightInd w:val="0"/>
        <w:rPr>
          <w:b/>
          <w:bCs/>
          <w:noProof/>
          <w:sz w:val="22"/>
          <w:szCs w:val="22"/>
          <w:lang w:val="uz-Cyrl-UZ"/>
        </w:rPr>
      </w:pPr>
      <w:r w:rsidRPr="00A05C7A">
        <w:rPr>
          <w:b/>
          <w:bCs/>
          <w:noProof/>
          <w:sz w:val="22"/>
          <w:szCs w:val="22"/>
          <w:lang w:val="uz-Cyrl-UZ"/>
        </w:rPr>
        <w:t xml:space="preserve">                                            М.Б.Ўринбоев                                                           </w:t>
      </w:r>
      <w:r w:rsidRPr="00A05C7A">
        <w:rPr>
          <w:b/>
          <w:sz w:val="22"/>
          <w:szCs w:val="22"/>
          <w:lang w:val="uz-Cyrl-UZ"/>
        </w:rPr>
        <w:t xml:space="preserve">А.Абдужабборов  </w:t>
      </w:r>
    </w:p>
    <w:tbl>
      <w:tblPr>
        <w:tblW w:w="5000" w:type="pct"/>
        <w:shd w:val="clear" w:color="auto" w:fill="FFFFFF"/>
        <w:tblCellMar>
          <w:left w:w="0" w:type="dxa"/>
          <w:right w:w="0" w:type="dxa"/>
        </w:tblCellMar>
        <w:tblLook w:val="04A0"/>
      </w:tblPr>
      <w:tblGrid>
        <w:gridCol w:w="4474"/>
        <w:gridCol w:w="80"/>
        <w:gridCol w:w="4561"/>
      </w:tblGrid>
      <w:tr w:rsidR="00835D7B" w:rsidRPr="00A05C7A" w:rsidTr="00835D7B">
        <w:tc>
          <w:tcPr>
            <w:tcW w:w="0" w:type="auto"/>
            <w:tcBorders>
              <w:top w:val="nil"/>
              <w:left w:val="nil"/>
              <w:bottom w:val="nil"/>
              <w:right w:val="nil"/>
            </w:tcBorders>
            <w:shd w:val="clear" w:color="auto" w:fill="FFFFFF"/>
            <w:tcMar>
              <w:top w:w="15" w:type="dxa"/>
              <w:left w:w="30" w:type="dxa"/>
              <w:bottom w:w="15" w:type="dxa"/>
              <w:right w:w="15" w:type="dxa"/>
            </w:tcMar>
          </w:tcPr>
          <w:p w:rsidR="00835D7B" w:rsidRPr="00835D7B" w:rsidRDefault="00835D7B" w:rsidP="00835D7B">
            <w:pPr>
              <w:rPr>
                <w:b/>
                <w:color w:val="000000"/>
                <w:sz w:val="22"/>
                <w:szCs w:val="22"/>
                <w:lang w:val="uz-Cyrl-UZ"/>
              </w:rPr>
            </w:pPr>
            <w:r w:rsidRPr="00835D7B">
              <w:rPr>
                <w:b/>
                <w:color w:val="000000"/>
                <w:sz w:val="22"/>
                <w:szCs w:val="22"/>
                <w:lang w:val="uz-Cyrl-UZ"/>
              </w:rPr>
              <w:t xml:space="preserve"> </w:t>
            </w:r>
          </w:p>
          <w:p w:rsidR="00835D7B" w:rsidRPr="00835D7B" w:rsidRDefault="00835D7B" w:rsidP="00DC1D73">
            <w:pPr>
              <w:rPr>
                <w:b/>
                <w:color w:val="000000"/>
                <w:sz w:val="22"/>
                <w:szCs w:val="22"/>
                <w:lang w:val="uz-Cyrl-UZ"/>
              </w:rPr>
            </w:pPr>
            <w:r w:rsidRPr="00835D7B">
              <w:rPr>
                <w:b/>
                <w:color w:val="000000"/>
                <w:sz w:val="22"/>
                <w:szCs w:val="22"/>
                <w:lang w:val="uz-Cyrl-UZ"/>
              </w:rPr>
              <w:t>“____” ___________202</w:t>
            </w:r>
            <w:r w:rsidR="00DC1D73">
              <w:rPr>
                <w:b/>
                <w:color w:val="000000"/>
                <w:sz w:val="22"/>
                <w:szCs w:val="22"/>
                <w:lang w:val="uz-Cyrl-UZ"/>
              </w:rPr>
              <w:t>2</w:t>
            </w:r>
            <w:r w:rsidRPr="00835D7B">
              <w:rPr>
                <w:b/>
                <w:color w:val="000000"/>
                <w:sz w:val="22"/>
                <w:szCs w:val="22"/>
                <w:lang w:val="uz-Cyrl-UZ"/>
              </w:rPr>
              <w:t xml:space="preserve"> йил‎‎</w:t>
            </w:r>
          </w:p>
        </w:tc>
        <w:tc>
          <w:tcPr>
            <w:tcW w:w="0" w:type="auto"/>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rPr>
                <w:b/>
                <w:color w:val="000000"/>
                <w:sz w:val="22"/>
                <w:szCs w:val="22"/>
                <w:lang w:val="uz-Cyrl-UZ"/>
              </w:rPr>
            </w:pPr>
            <w:r w:rsidRPr="00A05C7A">
              <w:rPr>
                <w:b/>
                <w:color w:val="000000"/>
                <w:sz w:val="22"/>
                <w:szCs w:val="22"/>
                <w:lang w:val="uz-Cyrl-UZ"/>
              </w:rPr>
              <w:t>‎</w:t>
            </w:r>
          </w:p>
        </w:tc>
        <w:tc>
          <w:tcPr>
            <w:tcW w:w="0" w:type="auto"/>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rPr>
                <w:b/>
                <w:color w:val="000000"/>
                <w:sz w:val="22"/>
                <w:szCs w:val="22"/>
                <w:lang w:val="uz-Cyrl-UZ"/>
              </w:rPr>
            </w:pPr>
            <w:r w:rsidRPr="00A05C7A">
              <w:rPr>
                <w:b/>
                <w:color w:val="000000"/>
                <w:sz w:val="22"/>
                <w:szCs w:val="22"/>
                <w:lang w:val="uz-Cyrl-UZ"/>
              </w:rPr>
              <w:t xml:space="preserve">        </w:t>
            </w:r>
          </w:p>
          <w:p w:rsidR="00835D7B" w:rsidRPr="00A05C7A" w:rsidRDefault="00835D7B" w:rsidP="00DC1D73">
            <w:pPr>
              <w:rPr>
                <w:b/>
                <w:color w:val="000000"/>
                <w:sz w:val="22"/>
                <w:szCs w:val="22"/>
                <w:lang w:val="uz-Cyrl-UZ"/>
              </w:rPr>
            </w:pPr>
            <w:r w:rsidRPr="00A05C7A">
              <w:rPr>
                <w:b/>
                <w:color w:val="000000"/>
                <w:sz w:val="22"/>
                <w:szCs w:val="22"/>
                <w:lang w:val="uz-Cyrl-UZ"/>
              </w:rPr>
              <w:t>“____” ___________202</w:t>
            </w:r>
            <w:r w:rsidR="00DC1D73">
              <w:rPr>
                <w:b/>
                <w:color w:val="000000"/>
                <w:sz w:val="22"/>
                <w:szCs w:val="22"/>
                <w:lang w:val="uz-Cyrl-UZ"/>
              </w:rPr>
              <w:t>2</w:t>
            </w:r>
            <w:r w:rsidRPr="00A05C7A">
              <w:rPr>
                <w:b/>
                <w:color w:val="000000"/>
                <w:sz w:val="22"/>
                <w:szCs w:val="22"/>
                <w:lang w:val="uz-Cyrl-UZ"/>
              </w:rPr>
              <w:t xml:space="preserve"> йил ‎‎</w:t>
            </w:r>
          </w:p>
        </w:tc>
      </w:tr>
      <w:tr w:rsidR="00835D7B" w:rsidRPr="00A05C7A" w:rsidTr="00835D7B">
        <w:tc>
          <w:tcPr>
            <w:tcW w:w="0" w:type="auto"/>
            <w:tcBorders>
              <w:top w:val="nil"/>
              <w:left w:val="nil"/>
              <w:bottom w:val="nil"/>
              <w:right w:val="nil"/>
            </w:tcBorders>
            <w:shd w:val="clear" w:color="auto" w:fill="FFFFFF"/>
            <w:tcMar>
              <w:top w:w="15" w:type="dxa"/>
              <w:left w:w="30" w:type="dxa"/>
              <w:bottom w:w="15" w:type="dxa"/>
              <w:right w:w="15" w:type="dxa"/>
            </w:tcMar>
          </w:tcPr>
          <w:p w:rsidR="00835D7B" w:rsidRPr="00835D7B" w:rsidRDefault="00835D7B" w:rsidP="00835D7B">
            <w:pPr>
              <w:rPr>
                <w:b/>
                <w:color w:val="000000"/>
                <w:sz w:val="20"/>
                <w:szCs w:val="20"/>
                <w:lang w:val="uz-Cyrl-UZ"/>
              </w:rPr>
            </w:pPr>
            <w:r w:rsidRPr="00835D7B">
              <w:rPr>
                <w:b/>
                <w:color w:val="000000"/>
                <w:sz w:val="20"/>
                <w:szCs w:val="20"/>
                <w:lang w:val="uz-Cyrl-UZ"/>
              </w:rPr>
              <w:lastRenderedPageBreak/>
              <w:t xml:space="preserve">                        </w:t>
            </w:r>
          </w:p>
          <w:p w:rsidR="00835D7B" w:rsidRPr="00835D7B" w:rsidRDefault="00835D7B" w:rsidP="00835D7B">
            <w:pPr>
              <w:rPr>
                <w:b/>
                <w:color w:val="000000"/>
                <w:lang w:val="uz-Cyrl-UZ"/>
              </w:rPr>
            </w:pPr>
            <w:r w:rsidRPr="00835D7B">
              <w:rPr>
                <w:b/>
                <w:color w:val="000000"/>
                <w:sz w:val="20"/>
                <w:szCs w:val="20"/>
                <w:lang w:val="uz-Cyrl-UZ"/>
              </w:rPr>
              <w:t xml:space="preserve">      М.Ў ‎‎</w:t>
            </w:r>
          </w:p>
        </w:tc>
        <w:tc>
          <w:tcPr>
            <w:tcW w:w="0" w:type="auto"/>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jc w:val="center"/>
              <w:rPr>
                <w:b/>
                <w:color w:val="000000"/>
                <w:lang w:val="uz-Cyrl-UZ"/>
              </w:rPr>
            </w:pPr>
            <w:r w:rsidRPr="00A05C7A">
              <w:rPr>
                <w:b/>
                <w:color w:val="000000"/>
                <w:sz w:val="20"/>
                <w:szCs w:val="20"/>
                <w:lang w:val="uz-Cyrl-UZ"/>
              </w:rPr>
              <w:t>‎</w:t>
            </w:r>
          </w:p>
        </w:tc>
        <w:tc>
          <w:tcPr>
            <w:tcW w:w="0" w:type="auto"/>
            <w:tcBorders>
              <w:top w:val="nil"/>
              <w:left w:val="nil"/>
              <w:bottom w:val="nil"/>
              <w:right w:val="nil"/>
            </w:tcBorders>
            <w:shd w:val="clear" w:color="auto" w:fill="FFFFFF"/>
            <w:tcMar>
              <w:top w:w="15" w:type="dxa"/>
              <w:left w:w="30" w:type="dxa"/>
              <w:bottom w:w="15" w:type="dxa"/>
              <w:right w:w="15" w:type="dxa"/>
            </w:tcMar>
          </w:tcPr>
          <w:p w:rsidR="00835D7B" w:rsidRPr="00A05C7A" w:rsidRDefault="00835D7B" w:rsidP="00835D7B">
            <w:pPr>
              <w:rPr>
                <w:b/>
                <w:color w:val="000000"/>
                <w:sz w:val="20"/>
                <w:szCs w:val="20"/>
                <w:lang w:val="uz-Cyrl-UZ"/>
              </w:rPr>
            </w:pPr>
            <w:r w:rsidRPr="00A05C7A">
              <w:rPr>
                <w:b/>
                <w:color w:val="000000"/>
                <w:sz w:val="20"/>
                <w:szCs w:val="20"/>
                <w:lang w:val="uz-Cyrl-UZ"/>
              </w:rPr>
              <w:t xml:space="preserve">     </w:t>
            </w:r>
          </w:p>
          <w:p w:rsidR="00835D7B" w:rsidRPr="00A05C7A" w:rsidRDefault="00835D7B" w:rsidP="00835D7B">
            <w:pPr>
              <w:rPr>
                <w:b/>
                <w:color w:val="000000"/>
              </w:rPr>
            </w:pPr>
            <w:r w:rsidRPr="00A05C7A">
              <w:rPr>
                <w:b/>
                <w:color w:val="000000"/>
                <w:sz w:val="20"/>
                <w:szCs w:val="20"/>
                <w:lang w:val="uz-Cyrl-UZ"/>
              </w:rPr>
              <w:t xml:space="preserve">        М.Ў</w:t>
            </w:r>
            <w:r w:rsidRPr="00A05C7A">
              <w:rPr>
                <w:b/>
                <w:color w:val="000000"/>
                <w:sz w:val="20"/>
                <w:szCs w:val="20"/>
              </w:rPr>
              <w:t>‎‎</w:t>
            </w:r>
          </w:p>
        </w:tc>
      </w:tr>
    </w:tbl>
    <w:p w:rsidR="00835D7B" w:rsidRPr="000C57C0" w:rsidRDefault="00835D7B" w:rsidP="00835D7B">
      <w:pPr>
        <w:tabs>
          <w:tab w:val="left" w:pos="180"/>
          <w:tab w:val="left" w:pos="360"/>
          <w:tab w:val="left" w:pos="720"/>
        </w:tabs>
        <w:rPr>
          <w:b/>
          <w:sz w:val="22"/>
          <w:szCs w:val="22"/>
          <w:lang w:val="uz-Cyrl-UZ"/>
        </w:rPr>
      </w:pPr>
    </w:p>
    <w:p w:rsidR="008360EC" w:rsidRPr="007C60BA" w:rsidRDefault="008360EC" w:rsidP="00835D7B">
      <w:pPr>
        <w:tabs>
          <w:tab w:val="left" w:pos="180"/>
          <w:tab w:val="left" w:pos="360"/>
          <w:tab w:val="left" w:pos="720"/>
        </w:tabs>
        <w:ind w:firstLine="720"/>
        <w:jc w:val="center"/>
        <w:rPr>
          <w:b/>
          <w:sz w:val="22"/>
          <w:szCs w:val="22"/>
          <w:lang w:val="uz-Cyrl-UZ"/>
        </w:rPr>
      </w:pPr>
    </w:p>
    <w:sectPr w:rsidR="008360EC" w:rsidRPr="007C60BA" w:rsidSect="002A124F">
      <w:pgSz w:w="11906" w:h="16838"/>
      <w:pgMar w:top="851" w:right="851" w:bottom="851" w:left="1418"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4B42"/>
    <w:multiLevelType w:val="hybridMultilevel"/>
    <w:tmpl w:val="42E0EE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7E750D6"/>
    <w:multiLevelType w:val="hybridMultilevel"/>
    <w:tmpl w:val="3FBEC02A"/>
    <w:lvl w:ilvl="0" w:tplc="B51C7732">
      <w:start w:val="3"/>
      <w:numFmt w:val="decimal"/>
      <w:lvlText w:val="%1."/>
      <w:lvlJc w:val="left"/>
      <w:pPr>
        <w:tabs>
          <w:tab w:val="num" w:pos="1788"/>
        </w:tabs>
        <w:ind w:left="1788" w:hanging="360"/>
      </w:pPr>
    </w:lvl>
    <w:lvl w:ilvl="1" w:tplc="04190019">
      <w:start w:val="1"/>
      <w:numFmt w:val="lowerLetter"/>
      <w:lvlText w:val="%2."/>
      <w:lvlJc w:val="left"/>
      <w:pPr>
        <w:tabs>
          <w:tab w:val="num" w:pos="2508"/>
        </w:tabs>
        <w:ind w:left="2508"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08"/>
  <w:characterSpacingControl w:val="doNotCompress"/>
  <w:compat/>
  <w:rsids>
    <w:rsidRoot w:val="00667340"/>
    <w:rsid w:val="00014A2B"/>
    <w:rsid w:val="0004570F"/>
    <w:rsid w:val="000764B6"/>
    <w:rsid w:val="000A4100"/>
    <w:rsid w:val="00101578"/>
    <w:rsid w:val="00104084"/>
    <w:rsid w:val="00113C0C"/>
    <w:rsid w:val="00135CAF"/>
    <w:rsid w:val="00140F4C"/>
    <w:rsid w:val="00173CCC"/>
    <w:rsid w:val="0018419E"/>
    <w:rsid w:val="001B364D"/>
    <w:rsid w:val="001B7981"/>
    <w:rsid w:val="001C2365"/>
    <w:rsid w:val="001F44C7"/>
    <w:rsid w:val="0020589C"/>
    <w:rsid w:val="002758EA"/>
    <w:rsid w:val="0029131B"/>
    <w:rsid w:val="002A124F"/>
    <w:rsid w:val="002B3280"/>
    <w:rsid w:val="002E32A6"/>
    <w:rsid w:val="002E7AC8"/>
    <w:rsid w:val="0030205A"/>
    <w:rsid w:val="003118A7"/>
    <w:rsid w:val="00345470"/>
    <w:rsid w:val="00397902"/>
    <w:rsid w:val="003D71CF"/>
    <w:rsid w:val="00420541"/>
    <w:rsid w:val="00475525"/>
    <w:rsid w:val="00483FB8"/>
    <w:rsid w:val="004C704A"/>
    <w:rsid w:val="004D5ED0"/>
    <w:rsid w:val="00541BE6"/>
    <w:rsid w:val="00552EFB"/>
    <w:rsid w:val="00574CE6"/>
    <w:rsid w:val="005E3831"/>
    <w:rsid w:val="005E4617"/>
    <w:rsid w:val="005F77F8"/>
    <w:rsid w:val="00613F44"/>
    <w:rsid w:val="00614BCA"/>
    <w:rsid w:val="00637120"/>
    <w:rsid w:val="00650424"/>
    <w:rsid w:val="006572C0"/>
    <w:rsid w:val="00662007"/>
    <w:rsid w:val="00667340"/>
    <w:rsid w:val="00692113"/>
    <w:rsid w:val="006A2A71"/>
    <w:rsid w:val="006F28D3"/>
    <w:rsid w:val="00731AAA"/>
    <w:rsid w:val="00765402"/>
    <w:rsid w:val="007759A2"/>
    <w:rsid w:val="00793657"/>
    <w:rsid w:val="007955C9"/>
    <w:rsid w:val="007C1564"/>
    <w:rsid w:val="007C36A0"/>
    <w:rsid w:val="007C60BA"/>
    <w:rsid w:val="007C6FA6"/>
    <w:rsid w:val="007E7A95"/>
    <w:rsid w:val="007F7E65"/>
    <w:rsid w:val="00835B8B"/>
    <w:rsid w:val="00835D7B"/>
    <w:rsid w:val="008360EC"/>
    <w:rsid w:val="00847F1C"/>
    <w:rsid w:val="008641E4"/>
    <w:rsid w:val="0089623F"/>
    <w:rsid w:val="008C3ECB"/>
    <w:rsid w:val="008C7118"/>
    <w:rsid w:val="009107DC"/>
    <w:rsid w:val="009111D1"/>
    <w:rsid w:val="00980D83"/>
    <w:rsid w:val="009B2BFA"/>
    <w:rsid w:val="009B556B"/>
    <w:rsid w:val="009C3BF3"/>
    <w:rsid w:val="009E1C35"/>
    <w:rsid w:val="009E6852"/>
    <w:rsid w:val="00A2426F"/>
    <w:rsid w:val="00A4333A"/>
    <w:rsid w:val="00A54034"/>
    <w:rsid w:val="00A64B7A"/>
    <w:rsid w:val="00A70433"/>
    <w:rsid w:val="00A90C92"/>
    <w:rsid w:val="00AA64E4"/>
    <w:rsid w:val="00AB55CE"/>
    <w:rsid w:val="00B050BB"/>
    <w:rsid w:val="00B625A7"/>
    <w:rsid w:val="00B76E75"/>
    <w:rsid w:val="00B85E5A"/>
    <w:rsid w:val="00BC350B"/>
    <w:rsid w:val="00C20765"/>
    <w:rsid w:val="00C2221E"/>
    <w:rsid w:val="00C36ACC"/>
    <w:rsid w:val="00C36BB0"/>
    <w:rsid w:val="00C8076D"/>
    <w:rsid w:val="00CB5D02"/>
    <w:rsid w:val="00CD0493"/>
    <w:rsid w:val="00D0607F"/>
    <w:rsid w:val="00D30AC2"/>
    <w:rsid w:val="00D3660C"/>
    <w:rsid w:val="00D43692"/>
    <w:rsid w:val="00D4453A"/>
    <w:rsid w:val="00D730AC"/>
    <w:rsid w:val="00D978F9"/>
    <w:rsid w:val="00DA4A19"/>
    <w:rsid w:val="00DB134C"/>
    <w:rsid w:val="00DB68C5"/>
    <w:rsid w:val="00DC1069"/>
    <w:rsid w:val="00DC1D73"/>
    <w:rsid w:val="00E02DFF"/>
    <w:rsid w:val="00F0697D"/>
    <w:rsid w:val="00F359FA"/>
    <w:rsid w:val="00F3764D"/>
    <w:rsid w:val="00F53B16"/>
    <w:rsid w:val="00F56DB6"/>
    <w:rsid w:val="00F83DBA"/>
    <w:rsid w:val="00FC420E"/>
    <w:rsid w:val="00FC4D2F"/>
    <w:rsid w:val="00FE3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340"/>
    <w:rPr>
      <w:sz w:val="28"/>
      <w:szCs w:val="28"/>
    </w:rPr>
  </w:style>
  <w:style w:type="paragraph" w:styleId="1">
    <w:name w:val="heading 1"/>
    <w:basedOn w:val="a"/>
    <w:next w:val="a"/>
    <w:qFormat/>
    <w:rsid w:val="002B3280"/>
    <w:pPr>
      <w:keepNext/>
      <w:autoSpaceDE w:val="0"/>
      <w:autoSpaceDN w:val="0"/>
      <w:adjustRightInd w:val="0"/>
      <w:ind w:left="-540" w:right="540"/>
      <w:jc w:val="center"/>
      <w:outlineLvl w:val="0"/>
    </w:pPr>
    <w:rPr>
      <w:b/>
      <w:bCs/>
      <w:i/>
      <w:iCs/>
      <w:sz w:val="22"/>
      <w:szCs w:val="20"/>
      <w:u w:val="single"/>
      <w:lang w:val="uz-Cyrl-UZ"/>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D5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835D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Техник қўриқлаш пунктлари томонидан "Ташвиш" </vt:lpstr>
    </vt:vector>
  </TitlesOfParts>
  <Company>Home</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 қўриқлаш пунктлари томонидан "Ташвиш"</dc:title>
  <dc:creator>Diyorbek</dc:creator>
  <cp:lastModifiedBy>Ikromiddin</cp:lastModifiedBy>
  <cp:revision>2</cp:revision>
  <cp:lastPrinted>2021-06-29T03:21:00Z</cp:lastPrinted>
  <dcterms:created xsi:type="dcterms:W3CDTF">2021-12-30T10:08:00Z</dcterms:created>
  <dcterms:modified xsi:type="dcterms:W3CDTF">2021-12-30T10:08:00Z</dcterms:modified>
</cp:coreProperties>
</file>