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6B" w:rsidRDefault="008D2D6B"/>
    <w:tbl>
      <w:tblPr>
        <w:tblW w:w="10632" w:type="dxa"/>
        <w:tblInd w:w="-34" w:type="dxa"/>
        <w:tblLayout w:type="fixed"/>
        <w:tblLook w:val="04A0"/>
      </w:tblPr>
      <w:tblGrid>
        <w:gridCol w:w="10632"/>
      </w:tblGrid>
      <w:tr w:rsidR="00D102FF" w:rsidRPr="00FC122F" w:rsidTr="008D2D6B">
        <w:trPr>
          <w:trHeight w:val="255"/>
        </w:trPr>
        <w:tc>
          <w:tcPr>
            <w:tcW w:w="10632" w:type="dxa"/>
            <w:tcBorders>
              <w:top w:val="nil"/>
              <w:left w:val="nil"/>
              <w:bottom w:val="nil"/>
              <w:right w:val="nil"/>
            </w:tcBorders>
            <w:shd w:val="clear" w:color="auto" w:fill="auto"/>
            <w:noWrap/>
            <w:vAlign w:val="bottom"/>
            <w:hideMark/>
          </w:tcPr>
          <w:p w:rsidR="00D102FF" w:rsidRPr="00ED60ED" w:rsidRDefault="00D102FF" w:rsidP="00A864B9">
            <w:pPr>
              <w:jc w:val="center"/>
              <w:rPr>
                <w:b/>
                <w:bCs/>
                <w:color w:val="000000"/>
                <w:lang w:val="en-US"/>
              </w:rPr>
            </w:pPr>
            <w:proofErr w:type="spellStart"/>
            <w:r w:rsidRPr="0069164D">
              <w:rPr>
                <w:b/>
                <w:bCs/>
                <w:color w:val="000000"/>
                <w:lang w:val="en-US"/>
              </w:rPr>
              <w:t>Hisob</w:t>
            </w:r>
            <w:proofErr w:type="spellEnd"/>
            <w:r w:rsidRPr="0069164D">
              <w:rPr>
                <w:b/>
                <w:bCs/>
                <w:color w:val="000000"/>
                <w:lang w:val="en-US"/>
              </w:rPr>
              <w:t xml:space="preserve"> </w:t>
            </w:r>
            <w:proofErr w:type="spellStart"/>
            <w:r w:rsidRPr="0069164D">
              <w:rPr>
                <w:b/>
                <w:bCs/>
                <w:color w:val="000000"/>
                <w:lang w:val="en-US"/>
              </w:rPr>
              <w:t>shartnomasi</w:t>
            </w:r>
            <w:proofErr w:type="spellEnd"/>
            <w:r w:rsidRPr="0069164D">
              <w:rPr>
                <w:b/>
                <w:bCs/>
                <w:color w:val="000000"/>
                <w:lang w:val="en-US"/>
              </w:rPr>
              <w:t xml:space="preserve">  № </w:t>
            </w:r>
          </w:p>
          <w:p w:rsidR="00B267CF" w:rsidRDefault="00D102FF" w:rsidP="00B267CF">
            <w:pPr>
              <w:rPr>
                <w:b/>
                <w:bCs/>
                <w:color w:val="000000"/>
                <w:sz w:val="20"/>
                <w:szCs w:val="20"/>
                <w:lang w:val="en-US"/>
              </w:rPr>
            </w:pPr>
            <w:r w:rsidRPr="0069164D">
              <w:rPr>
                <w:b/>
                <w:bCs/>
                <w:color w:val="000000"/>
                <w:sz w:val="20"/>
                <w:szCs w:val="20"/>
                <w:lang w:val="en-US"/>
              </w:rPr>
              <w:t xml:space="preserve">                                                                         Tovar </w:t>
            </w:r>
            <w:proofErr w:type="spellStart"/>
            <w:r w:rsidRPr="0069164D">
              <w:rPr>
                <w:b/>
                <w:bCs/>
                <w:color w:val="000000"/>
                <w:sz w:val="20"/>
                <w:szCs w:val="20"/>
                <w:lang w:val="en-US"/>
              </w:rPr>
              <w:t>yetkazib</w:t>
            </w:r>
            <w:proofErr w:type="spellEnd"/>
            <w:r w:rsidRPr="0069164D">
              <w:rPr>
                <w:b/>
                <w:bCs/>
                <w:color w:val="000000"/>
                <w:sz w:val="20"/>
                <w:szCs w:val="20"/>
                <w:lang w:val="en-US"/>
              </w:rPr>
              <w:t xml:space="preserve"> </w:t>
            </w:r>
            <w:proofErr w:type="spellStart"/>
            <w:r w:rsidRPr="0069164D">
              <w:rPr>
                <w:b/>
                <w:bCs/>
                <w:color w:val="000000"/>
                <w:sz w:val="20"/>
                <w:szCs w:val="20"/>
                <w:lang w:val="en-US"/>
              </w:rPr>
              <w:t>berish</w:t>
            </w:r>
            <w:proofErr w:type="spellEnd"/>
            <w:r w:rsidRPr="0069164D">
              <w:rPr>
                <w:b/>
                <w:bCs/>
                <w:color w:val="000000"/>
                <w:sz w:val="20"/>
                <w:szCs w:val="20"/>
                <w:lang w:val="en-US"/>
              </w:rPr>
              <w:t xml:space="preserve"> </w:t>
            </w:r>
            <w:proofErr w:type="spellStart"/>
            <w:r w:rsidRPr="0069164D">
              <w:rPr>
                <w:b/>
                <w:bCs/>
                <w:color w:val="000000"/>
                <w:sz w:val="20"/>
                <w:szCs w:val="20"/>
                <w:lang w:val="en-US"/>
              </w:rPr>
              <w:t>boʼyicha</w:t>
            </w:r>
            <w:proofErr w:type="spellEnd"/>
          </w:p>
          <w:p w:rsidR="00D102FF" w:rsidRPr="0069164D" w:rsidRDefault="00B267CF" w:rsidP="00B267CF">
            <w:pPr>
              <w:rPr>
                <w:b/>
                <w:bCs/>
                <w:color w:val="000000"/>
                <w:sz w:val="20"/>
                <w:szCs w:val="20"/>
                <w:lang w:val="en-US"/>
              </w:rPr>
            </w:pPr>
            <w:r>
              <w:rPr>
                <w:b/>
                <w:bCs/>
                <w:color w:val="000000"/>
                <w:sz w:val="20"/>
                <w:szCs w:val="20"/>
                <w:lang w:val="en-US"/>
              </w:rPr>
              <w:t>SAMARQAND</w:t>
            </w:r>
            <w:r w:rsidR="00D102FF" w:rsidRPr="0069164D">
              <w:rPr>
                <w:b/>
                <w:bCs/>
                <w:color w:val="000000"/>
                <w:sz w:val="20"/>
                <w:szCs w:val="20"/>
                <w:lang w:val="en-US"/>
              </w:rPr>
              <w:t xml:space="preserve"> sh.                                                                                                                           « </w:t>
            </w:r>
            <w:r w:rsidR="008D2D6B" w:rsidRPr="008D2D6B">
              <w:rPr>
                <w:b/>
                <w:bCs/>
                <w:color w:val="000000"/>
                <w:sz w:val="20"/>
                <w:szCs w:val="20"/>
                <w:lang w:val="en-US"/>
              </w:rPr>
              <w:t xml:space="preserve">     </w:t>
            </w:r>
            <w:r w:rsidR="00AC4C8A">
              <w:rPr>
                <w:b/>
                <w:bCs/>
                <w:color w:val="000000"/>
                <w:sz w:val="20"/>
                <w:szCs w:val="20"/>
                <w:lang w:val="en-US"/>
              </w:rPr>
              <w:t xml:space="preserve"> »___________ 20</w:t>
            </w:r>
            <w:r w:rsidR="00AC4C8A" w:rsidRPr="00AC4C8A">
              <w:rPr>
                <w:b/>
                <w:bCs/>
                <w:color w:val="000000"/>
                <w:sz w:val="20"/>
                <w:szCs w:val="20"/>
                <w:lang w:val="en-US"/>
              </w:rPr>
              <w:t>22</w:t>
            </w:r>
            <w:r w:rsidR="00D102FF" w:rsidRPr="0069164D">
              <w:rPr>
                <w:b/>
                <w:bCs/>
                <w:color w:val="000000"/>
                <w:sz w:val="20"/>
                <w:szCs w:val="20"/>
                <w:lang w:val="en-US"/>
              </w:rPr>
              <w:t xml:space="preserve"> </w:t>
            </w:r>
            <w:proofErr w:type="spellStart"/>
            <w:r w:rsidR="00D102FF" w:rsidRPr="0069164D">
              <w:rPr>
                <w:b/>
                <w:bCs/>
                <w:color w:val="000000"/>
                <w:sz w:val="20"/>
                <w:szCs w:val="20"/>
                <w:lang w:val="en-US"/>
              </w:rPr>
              <w:t>yil</w:t>
            </w:r>
            <w:proofErr w:type="spellEnd"/>
            <w:r w:rsidR="00D102FF" w:rsidRPr="0069164D">
              <w:rPr>
                <w:b/>
                <w:bCs/>
                <w:color w:val="000000"/>
                <w:sz w:val="20"/>
                <w:szCs w:val="20"/>
                <w:lang w:val="en-US"/>
              </w:rPr>
              <w:t>.</w:t>
            </w:r>
          </w:p>
          <w:p w:rsidR="00D102FF" w:rsidRPr="0069164D" w:rsidRDefault="00D102FF" w:rsidP="00A864B9">
            <w:pPr>
              <w:jc w:val="both"/>
              <w:rPr>
                <w:b/>
                <w:bCs/>
                <w:color w:val="000000"/>
                <w:sz w:val="20"/>
                <w:szCs w:val="20"/>
                <w:lang w:val="en-US"/>
              </w:rPr>
            </w:pPr>
          </w:p>
          <w:p w:rsidR="00D102FF" w:rsidRPr="0069164D" w:rsidRDefault="00D102FF" w:rsidP="00A864B9">
            <w:pPr>
              <w:jc w:val="both"/>
              <w:rPr>
                <w:color w:val="000000"/>
                <w:sz w:val="20"/>
                <w:szCs w:val="20"/>
                <w:lang w:val="en-US"/>
              </w:rPr>
            </w:pPr>
            <w:r w:rsidRPr="0069164D">
              <w:rPr>
                <w:color w:val="000000"/>
                <w:sz w:val="20"/>
                <w:szCs w:val="20"/>
                <w:lang w:val="en-US"/>
              </w:rPr>
              <w:t>«</w:t>
            </w:r>
            <w:r w:rsidR="00AC4C8A">
              <w:rPr>
                <w:color w:val="000000"/>
                <w:sz w:val="20"/>
                <w:szCs w:val="20"/>
              </w:rPr>
              <w:t>ООО</w:t>
            </w:r>
            <w:r w:rsidR="00AC4C8A" w:rsidRPr="00AC4C8A">
              <w:rPr>
                <w:color w:val="000000"/>
                <w:sz w:val="20"/>
                <w:szCs w:val="20"/>
                <w:lang w:val="en-US"/>
              </w:rPr>
              <w:t xml:space="preserve"> </w:t>
            </w:r>
            <w:r w:rsidR="00ED60ED">
              <w:rPr>
                <w:color w:val="000000"/>
                <w:sz w:val="20"/>
                <w:szCs w:val="20"/>
              </w:rPr>
              <w:t>РН</w:t>
            </w:r>
            <w:r w:rsidR="00AC4C8A">
              <w:rPr>
                <w:color w:val="000000"/>
                <w:sz w:val="20"/>
                <w:szCs w:val="20"/>
                <w:lang w:val="en-US"/>
              </w:rPr>
              <w:t xml:space="preserve">ARM </w:t>
            </w:r>
            <w:r w:rsidR="00ED60ED">
              <w:rPr>
                <w:color w:val="000000"/>
                <w:sz w:val="20"/>
                <w:szCs w:val="20"/>
                <w:lang w:val="en-US"/>
              </w:rPr>
              <w:t>ALLIANSE JMP</w:t>
            </w:r>
            <w:r w:rsidR="008D2D6B">
              <w:rPr>
                <w:color w:val="000000"/>
                <w:sz w:val="20"/>
                <w:szCs w:val="20"/>
                <w:lang w:val="en-US"/>
              </w:rPr>
              <w:t xml:space="preserve"> </w:t>
            </w:r>
            <w:r w:rsidRPr="0069164D">
              <w:rPr>
                <w:color w:val="000000"/>
                <w:sz w:val="20"/>
                <w:szCs w:val="20"/>
                <w:lang w:val="en-US"/>
              </w:rPr>
              <w:t>» (</w:t>
            </w:r>
            <w:proofErr w:type="spellStart"/>
            <w:r w:rsidRPr="0069164D">
              <w:rPr>
                <w:color w:val="000000"/>
                <w:sz w:val="20"/>
                <w:szCs w:val="20"/>
                <w:lang w:val="en-US"/>
              </w:rPr>
              <w:t>keyingi</w:t>
            </w:r>
            <w:proofErr w:type="spellEnd"/>
            <w:r w:rsidRPr="0069164D">
              <w:rPr>
                <w:color w:val="000000"/>
                <w:sz w:val="20"/>
                <w:szCs w:val="20"/>
                <w:lang w:val="en-US"/>
              </w:rPr>
              <w:t xml:space="preserve"> </w:t>
            </w:r>
            <w:proofErr w:type="spellStart"/>
            <w:r w:rsidRPr="0069164D">
              <w:rPr>
                <w:color w:val="000000"/>
                <w:sz w:val="20"/>
                <w:szCs w:val="20"/>
                <w:lang w:val="en-US"/>
              </w:rPr>
              <w:t>oʼrinlarda</w:t>
            </w:r>
            <w:proofErr w:type="spellEnd"/>
            <w:r w:rsidRPr="0069164D">
              <w:rPr>
                <w:color w:val="000000"/>
                <w:sz w:val="20"/>
                <w:szCs w:val="20"/>
                <w:lang w:val="en-US"/>
              </w:rPr>
              <w:t xml:space="preserve"> “</w:t>
            </w:r>
            <w:proofErr w:type="spellStart"/>
            <w:r w:rsidRPr="0069164D">
              <w:rPr>
                <w:color w:val="000000"/>
                <w:sz w:val="20"/>
                <w:szCs w:val="20"/>
                <w:lang w:val="en-US"/>
              </w:rPr>
              <w:t>Sotuvchi</w:t>
            </w:r>
            <w:proofErr w:type="spellEnd"/>
            <w:r w:rsidRPr="0069164D">
              <w:rPr>
                <w:color w:val="000000"/>
                <w:sz w:val="20"/>
                <w:szCs w:val="20"/>
                <w:lang w:val="en-US"/>
              </w:rPr>
              <w:t xml:space="preserve">” </w:t>
            </w:r>
            <w:proofErr w:type="spellStart"/>
            <w:r w:rsidRPr="0069164D">
              <w:rPr>
                <w:color w:val="000000"/>
                <w:sz w:val="20"/>
                <w:szCs w:val="20"/>
                <w:lang w:val="en-US"/>
              </w:rPr>
              <w:t>deb</w:t>
            </w:r>
            <w:proofErr w:type="spellEnd"/>
            <w:r w:rsidRPr="0069164D">
              <w:rPr>
                <w:color w:val="000000"/>
                <w:sz w:val="20"/>
                <w:szCs w:val="20"/>
                <w:lang w:val="en-US"/>
              </w:rPr>
              <w:t xml:space="preserve"> </w:t>
            </w:r>
            <w:proofErr w:type="spellStart"/>
            <w:r w:rsidRPr="0069164D">
              <w:rPr>
                <w:color w:val="000000"/>
                <w:sz w:val="20"/>
                <w:szCs w:val="20"/>
                <w:lang w:val="en-US"/>
              </w:rPr>
              <w:t>yuritiladi</w:t>
            </w:r>
            <w:proofErr w:type="spellEnd"/>
            <w:r w:rsidRPr="0069164D">
              <w:rPr>
                <w:color w:val="000000"/>
                <w:sz w:val="20"/>
                <w:szCs w:val="20"/>
                <w:lang w:val="en-US"/>
              </w:rPr>
              <w:t xml:space="preserve">) </w:t>
            </w:r>
            <w:proofErr w:type="spellStart"/>
            <w:r w:rsidRPr="0069164D">
              <w:rPr>
                <w:color w:val="000000"/>
                <w:sz w:val="20"/>
                <w:szCs w:val="20"/>
                <w:lang w:val="en-US"/>
              </w:rPr>
              <w:t>nomidan</w:t>
            </w:r>
            <w:proofErr w:type="spellEnd"/>
            <w:r w:rsidRPr="0069164D">
              <w:rPr>
                <w:color w:val="000000"/>
                <w:sz w:val="20"/>
                <w:szCs w:val="20"/>
                <w:lang w:val="en-US"/>
              </w:rPr>
              <w:t xml:space="preserve"> </w:t>
            </w:r>
            <w:proofErr w:type="spellStart"/>
            <w:r w:rsidRPr="0069164D">
              <w:rPr>
                <w:color w:val="000000"/>
                <w:sz w:val="20"/>
                <w:szCs w:val="20"/>
                <w:lang w:val="en-US"/>
              </w:rPr>
              <w:t>Ustav</w:t>
            </w:r>
            <w:proofErr w:type="spellEnd"/>
            <w:r w:rsidRPr="0069164D">
              <w:rPr>
                <w:color w:val="000000"/>
                <w:sz w:val="20"/>
                <w:szCs w:val="20"/>
                <w:lang w:val="en-US"/>
              </w:rPr>
              <w:t xml:space="preserve"> </w:t>
            </w:r>
            <w:proofErr w:type="spellStart"/>
            <w:r w:rsidRPr="0069164D">
              <w:rPr>
                <w:color w:val="000000"/>
                <w:sz w:val="20"/>
                <w:szCs w:val="20"/>
                <w:lang w:val="en-US"/>
              </w:rPr>
              <w:t>asosida</w:t>
            </w:r>
            <w:proofErr w:type="spellEnd"/>
            <w:r w:rsidRPr="0069164D">
              <w:rPr>
                <w:color w:val="000000"/>
                <w:sz w:val="20"/>
                <w:szCs w:val="20"/>
                <w:lang w:val="en-US"/>
              </w:rPr>
              <w:t xml:space="preserve"> </w:t>
            </w:r>
            <w:proofErr w:type="spellStart"/>
            <w:r w:rsidRPr="0069164D">
              <w:rPr>
                <w:color w:val="000000"/>
                <w:sz w:val="20"/>
                <w:szCs w:val="20"/>
                <w:lang w:val="en-US"/>
              </w:rPr>
              <w:t>harakat</w:t>
            </w:r>
            <w:proofErr w:type="spellEnd"/>
            <w:r w:rsidRPr="0069164D">
              <w:rPr>
                <w:color w:val="000000"/>
                <w:sz w:val="20"/>
                <w:szCs w:val="20"/>
                <w:lang w:val="en-US"/>
              </w:rPr>
              <w:t xml:space="preserve"> </w:t>
            </w:r>
            <w:proofErr w:type="spellStart"/>
            <w:r w:rsidRPr="0069164D">
              <w:rPr>
                <w:color w:val="000000"/>
                <w:sz w:val="20"/>
                <w:szCs w:val="20"/>
                <w:lang w:val="en-US"/>
              </w:rPr>
              <w:t>qiluvchi</w:t>
            </w:r>
            <w:proofErr w:type="spellEnd"/>
            <w:r w:rsidRPr="0069164D">
              <w:rPr>
                <w:color w:val="000000"/>
                <w:sz w:val="20"/>
                <w:szCs w:val="20"/>
                <w:lang w:val="en-US"/>
              </w:rPr>
              <w:t xml:space="preserve"> </w:t>
            </w:r>
            <w:proofErr w:type="spellStart"/>
            <w:r w:rsidRPr="0069164D">
              <w:rPr>
                <w:color w:val="000000"/>
                <w:sz w:val="20"/>
                <w:szCs w:val="20"/>
                <w:lang w:val="en-US"/>
              </w:rPr>
              <w:t>Rahbar</w:t>
            </w:r>
            <w:proofErr w:type="spellEnd"/>
            <w:r w:rsidR="00AC4C8A">
              <w:rPr>
                <w:color w:val="000000"/>
                <w:sz w:val="20"/>
                <w:szCs w:val="20"/>
                <w:lang w:val="en-US"/>
              </w:rPr>
              <w:t xml:space="preserve"> </w:t>
            </w:r>
            <w:proofErr w:type="spellStart"/>
            <w:r w:rsidR="00ED60ED">
              <w:rPr>
                <w:color w:val="000000"/>
                <w:sz w:val="20"/>
                <w:szCs w:val="20"/>
                <w:lang w:val="en-US"/>
              </w:rPr>
              <w:t>Qobilov</w:t>
            </w:r>
            <w:proofErr w:type="spellEnd"/>
            <w:r w:rsidR="00ED60ED">
              <w:rPr>
                <w:color w:val="000000"/>
                <w:sz w:val="20"/>
                <w:szCs w:val="20"/>
                <w:lang w:val="en-US"/>
              </w:rPr>
              <w:t xml:space="preserve"> F</w:t>
            </w:r>
            <w:r>
              <w:rPr>
                <w:color w:val="000000"/>
                <w:sz w:val="20"/>
                <w:szCs w:val="20"/>
                <w:lang w:val="en-US"/>
              </w:rPr>
              <w:t xml:space="preserve"> </w:t>
            </w:r>
            <w:proofErr w:type="spellStart"/>
            <w:r>
              <w:rPr>
                <w:color w:val="000000"/>
                <w:sz w:val="20"/>
                <w:szCs w:val="20"/>
                <w:lang w:val="en-US"/>
              </w:rPr>
              <w:t>va</w:t>
            </w:r>
            <w:proofErr w:type="spellEnd"/>
            <w:r>
              <w:rPr>
                <w:color w:val="000000"/>
                <w:sz w:val="20"/>
                <w:szCs w:val="20"/>
                <w:lang w:val="en-US"/>
              </w:rPr>
              <w:t xml:space="preserve">  </w:t>
            </w:r>
            <w:proofErr w:type="spellStart"/>
            <w:r>
              <w:rPr>
                <w:color w:val="000000"/>
                <w:sz w:val="20"/>
                <w:szCs w:val="20"/>
                <w:lang w:val="en-US"/>
              </w:rPr>
              <w:t>SHofirkon</w:t>
            </w:r>
            <w:proofErr w:type="spellEnd"/>
            <w:r>
              <w:rPr>
                <w:color w:val="000000"/>
                <w:sz w:val="20"/>
                <w:szCs w:val="20"/>
                <w:lang w:val="en-US"/>
              </w:rPr>
              <w:t xml:space="preserve"> </w:t>
            </w:r>
            <w:proofErr w:type="spellStart"/>
            <w:r>
              <w:rPr>
                <w:color w:val="000000"/>
                <w:sz w:val="20"/>
                <w:szCs w:val="20"/>
                <w:lang w:val="en-US"/>
              </w:rPr>
              <w:t>tuman</w:t>
            </w:r>
            <w:proofErr w:type="spellEnd"/>
            <w:r>
              <w:rPr>
                <w:color w:val="000000"/>
                <w:sz w:val="20"/>
                <w:szCs w:val="20"/>
                <w:lang w:val="en-US"/>
              </w:rPr>
              <w:t xml:space="preserve"> </w:t>
            </w:r>
            <w:proofErr w:type="spellStart"/>
            <w:r>
              <w:rPr>
                <w:color w:val="000000"/>
                <w:sz w:val="20"/>
                <w:szCs w:val="20"/>
                <w:lang w:val="en-US"/>
              </w:rPr>
              <w:t>tibbiyot</w:t>
            </w:r>
            <w:proofErr w:type="spellEnd"/>
            <w:r>
              <w:rPr>
                <w:color w:val="000000"/>
                <w:sz w:val="20"/>
                <w:szCs w:val="20"/>
                <w:lang w:val="en-US"/>
              </w:rPr>
              <w:t xml:space="preserve"> </w:t>
            </w:r>
            <w:proofErr w:type="spellStart"/>
            <w:r>
              <w:rPr>
                <w:color w:val="000000"/>
                <w:sz w:val="20"/>
                <w:szCs w:val="20"/>
                <w:lang w:val="en-US"/>
              </w:rPr>
              <w:t>birlashmasi</w:t>
            </w:r>
            <w:proofErr w:type="spellEnd"/>
            <w:r w:rsidRPr="0069164D">
              <w:rPr>
                <w:color w:val="000000"/>
                <w:sz w:val="20"/>
                <w:szCs w:val="20"/>
                <w:lang w:val="en-US"/>
              </w:rPr>
              <w:t>, (</w:t>
            </w:r>
            <w:proofErr w:type="spellStart"/>
            <w:r w:rsidRPr="0069164D">
              <w:rPr>
                <w:color w:val="000000"/>
                <w:sz w:val="20"/>
                <w:szCs w:val="20"/>
                <w:lang w:val="en-US"/>
              </w:rPr>
              <w:t>keyingi</w:t>
            </w:r>
            <w:proofErr w:type="spellEnd"/>
            <w:r w:rsidRPr="0069164D">
              <w:rPr>
                <w:color w:val="000000"/>
                <w:sz w:val="20"/>
                <w:szCs w:val="20"/>
                <w:lang w:val="en-US"/>
              </w:rPr>
              <w:t xml:space="preserve"> </w:t>
            </w:r>
            <w:proofErr w:type="spellStart"/>
            <w:r w:rsidRPr="0069164D">
              <w:rPr>
                <w:color w:val="000000"/>
                <w:sz w:val="20"/>
                <w:szCs w:val="20"/>
                <w:lang w:val="en-US"/>
              </w:rPr>
              <w:t>oʼrinlarda</w:t>
            </w:r>
            <w:proofErr w:type="spellEnd"/>
            <w:r w:rsidRPr="0069164D">
              <w:rPr>
                <w:color w:val="000000"/>
                <w:sz w:val="20"/>
                <w:szCs w:val="20"/>
                <w:lang w:val="en-US"/>
              </w:rPr>
              <w:t xml:space="preserve"> “</w:t>
            </w:r>
            <w:proofErr w:type="spellStart"/>
            <w:r w:rsidRPr="0069164D">
              <w:rPr>
                <w:color w:val="000000"/>
                <w:sz w:val="20"/>
                <w:szCs w:val="20"/>
                <w:lang w:val="en-US"/>
              </w:rPr>
              <w:t>Sotib</w:t>
            </w:r>
            <w:proofErr w:type="spellEnd"/>
            <w:r w:rsidRPr="0069164D">
              <w:rPr>
                <w:color w:val="000000"/>
                <w:sz w:val="20"/>
                <w:szCs w:val="20"/>
                <w:lang w:val="en-US"/>
              </w:rPr>
              <w:t xml:space="preserve"> </w:t>
            </w:r>
            <w:proofErr w:type="spellStart"/>
            <w:r w:rsidRPr="0069164D">
              <w:rPr>
                <w:color w:val="000000"/>
                <w:sz w:val="20"/>
                <w:szCs w:val="20"/>
                <w:lang w:val="en-US"/>
              </w:rPr>
              <w:t>oluvchi</w:t>
            </w:r>
            <w:proofErr w:type="spellEnd"/>
            <w:r w:rsidRPr="0069164D">
              <w:rPr>
                <w:color w:val="000000"/>
                <w:sz w:val="20"/>
                <w:szCs w:val="20"/>
                <w:lang w:val="en-US"/>
              </w:rPr>
              <w:t xml:space="preserve">” </w:t>
            </w:r>
            <w:proofErr w:type="spellStart"/>
            <w:r w:rsidRPr="0069164D">
              <w:rPr>
                <w:color w:val="000000"/>
                <w:sz w:val="20"/>
                <w:szCs w:val="20"/>
                <w:lang w:val="en-US"/>
              </w:rPr>
              <w:t>deb</w:t>
            </w:r>
            <w:proofErr w:type="spellEnd"/>
            <w:r w:rsidRPr="0069164D">
              <w:rPr>
                <w:color w:val="000000"/>
                <w:sz w:val="20"/>
                <w:szCs w:val="20"/>
                <w:lang w:val="en-US"/>
              </w:rPr>
              <w:t xml:space="preserve"> </w:t>
            </w:r>
            <w:proofErr w:type="spellStart"/>
            <w:r w:rsidRPr="0069164D">
              <w:rPr>
                <w:color w:val="000000"/>
                <w:sz w:val="20"/>
                <w:szCs w:val="20"/>
                <w:lang w:val="en-US"/>
              </w:rPr>
              <w:t>yuritiladi</w:t>
            </w:r>
            <w:proofErr w:type="spellEnd"/>
            <w:r w:rsidRPr="0069164D">
              <w:rPr>
                <w:color w:val="000000"/>
                <w:sz w:val="20"/>
                <w:szCs w:val="20"/>
                <w:lang w:val="en-US"/>
              </w:rPr>
              <w:t xml:space="preserve">), </w:t>
            </w:r>
            <w:proofErr w:type="spellStart"/>
            <w:r w:rsidRPr="0069164D">
              <w:rPr>
                <w:color w:val="000000"/>
                <w:sz w:val="20"/>
                <w:szCs w:val="20"/>
                <w:lang w:val="en-US"/>
              </w:rPr>
              <w:t>Ustav</w:t>
            </w:r>
            <w:proofErr w:type="spellEnd"/>
            <w:r w:rsidRPr="000F519B">
              <w:rPr>
                <w:color w:val="000000"/>
                <w:sz w:val="20"/>
                <w:szCs w:val="20"/>
                <w:lang w:val="en-US"/>
              </w:rPr>
              <w:t xml:space="preserve"> </w:t>
            </w:r>
            <w:r w:rsidRPr="0069164D">
              <w:rPr>
                <w:color w:val="000000"/>
                <w:sz w:val="20"/>
                <w:szCs w:val="20"/>
                <w:lang w:val="en-US"/>
              </w:rPr>
              <w:t xml:space="preserve">, </w:t>
            </w:r>
            <w:proofErr w:type="spellStart"/>
            <w:r w:rsidRPr="0069164D">
              <w:rPr>
                <w:color w:val="000000"/>
                <w:sz w:val="20"/>
                <w:szCs w:val="20"/>
                <w:lang w:val="en-US"/>
              </w:rPr>
              <w:t>asosida</w:t>
            </w:r>
            <w:proofErr w:type="spellEnd"/>
            <w:r w:rsidRPr="0069164D">
              <w:rPr>
                <w:color w:val="000000"/>
                <w:sz w:val="20"/>
                <w:szCs w:val="20"/>
                <w:lang w:val="en-US"/>
              </w:rPr>
              <w:t xml:space="preserve"> </w:t>
            </w:r>
            <w:proofErr w:type="spellStart"/>
            <w:r w:rsidRPr="0069164D">
              <w:rPr>
                <w:color w:val="000000"/>
                <w:sz w:val="20"/>
                <w:szCs w:val="20"/>
                <w:lang w:val="en-US"/>
              </w:rPr>
              <w:t>harakat</w:t>
            </w:r>
            <w:proofErr w:type="spellEnd"/>
            <w:r w:rsidRPr="0069164D">
              <w:rPr>
                <w:color w:val="000000"/>
                <w:sz w:val="20"/>
                <w:szCs w:val="20"/>
                <w:lang w:val="en-US"/>
              </w:rPr>
              <w:t xml:space="preserve"> </w:t>
            </w:r>
            <w:proofErr w:type="spellStart"/>
            <w:r w:rsidRPr="0069164D">
              <w:rPr>
                <w:color w:val="000000"/>
                <w:sz w:val="20"/>
                <w:szCs w:val="20"/>
                <w:lang w:val="en-US"/>
              </w:rPr>
              <w:t>qiluvchi</w:t>
            </w:r>
            <w:proofErr w:type="spellEnd"/>
            <w:r w:rsidRPr="0069164D">
              <w:rPr>
                <w:color w:val="000000"/>
                <w:sz w:val="20"/>
                <w:szCs w:val="20"/>
                <w:lang w:val="en-US"/>
              </w:rPr>
              <w:t xml:space="preserve"> </w:t>
            </w:r>
            <w:proofErr w:type="spellStart"/>
            <w:r>
              <w:rPr>
                <w:color w:val="000000"/>
                <w:sz w:val="20"/>
                <w:szCs w:val="20"/>
                <w:lang w:val="en-US"/>
              </w:rPr>
              <w:t>Tohirov</w:t>
            </w:r>
            <w:proofErr w:type="spellEnd"/>
            <w:r>
              <w:rPr>
                <w:color w:val="000000"/>
                <w:sz w:val="20"/>
                <w:szCs w:val="20"/>
                <w:lang w:val="en-US"/>
              </w:rPr>
              <w:t xml:space="preserve"> </w:t>
            </w:r>
            <w:proofErr w:type="spellStart"/>
            <w:r>
              <w:rPr>
                <w:color w:val="000000"/>
                <w:sz w:val="20"/>
                <w:szCs w:val="20"/>
                <w:lang w:val="en-US"/>
              </w:rPr>
              <w:t>Furqat</w:t>
            </w:r>
            <w:proofErr w:type="spellEnd"/>
            <w:r>
              <w:rPr>
                <w:color w:val="000000"/>
                <w:sz w:val="20"/>
                <w:szCs w:val="20"/>
                <w:lang w:val="en-US"/>
              </w:rPr>
              <w:t xml:space="preserve"> </w:t>
            </w:r>
            <w:proofErr w:type="spellStart"/>
            <w:r>
              <w:rPr>
                <w:color w:val="000000"/>
                <w:sz w:val="20"/>
                <w:szCs w:val="20"/>
                <w:lang w:val="en-US"/>
              </w:rPr>
              <w:t>Qaxhorovich</w:t>
            </w:r>
            <w:proofErr w:type="spellEnd"/>
            <w:r w:rsidRPr="0069164D">
              <w:rPr>
                <w:color w:val="000000"/>
                <w:sz w:val="20"/>
                <w:szCs w:val="20"/>
                <w:lang w:val="en-US"/>
              </w:rPr>
              <w:t xml:space="preserve">, </w:t>
            </w:r>
            <w:proofErr w:type="spellStart"/>
            <w:r w:rsidRPr="0069164D">
              <w:rPr>
                <w:color w:val="000000"/>
                <w:sz w:val="20"/>
                <w:szCs w:val="20"/>
                <w:lang w:val="en-US"/>
              </w:rPr>
              <w:t>ikkinchi</w:t>
            </w:r>
            <w:proofErr w:type="spellEnd"/>
            <w:r w:rsidRPr="0069164D">
              <w:rPr>
                <w:color w:val="000000"/>
                <w:sz w:val="20"/>
                <w:szCs w:val="20"/>
                <w:lang w:val="en-US"/>
              </w:rPr>
              <w:t xml:space="preserve"> </w:t>
            </w:r>
            <w:proofErr w:type="spellStart"/>
            <w:r w:rsidRPr="0069164D">
              <w:rPr>
                <w:color w:val="000000"/>
                <w:sz w:val="20"/>
                <w:szCs w:val="20"/>
                <w:lang w:val="en-US"/>
              </w:rPr>
              <w:t>tomondan</w:t>
            </w:r>
            <w:proofErr w:type="spellEnd"/>
            <w:r w:rsidRPr="0069164D">
              <w:rPr>
                <w:color w:val="000000"/>
                <w:sz w:val="20"/>
                <w:szCs w:val="20"/>
                <w:lang w:val="en-US"/>
              </w:rPr>
              <w:t xml:space="preserve">, </w:t>
            </w:r>
            <w:proofErr w:type="spellStart"/>
            <w:r w:rsidRPr="0069164D">
              <w:rPr>
                <w:color w:val="000000"/>
                <w:sz w:val="20"/>
                <w:szCs w:val="20"/>
                <w:lang w:val="en-US"/>
              </w:rPr>
              <w:t>mazkur</w:t>
            </w:r>
            <w:proofErr w:type="spellEnd"/>
            <w:r w:rsidRPr="0069164D">
              <w:rPr>
                <w:color w:val="000000"/>
                <w:sz w:val="20"/>
                <w:szCs w:val="20"/>
                <w:lang w:val="en-US"/>
              </w:rPr>
              <w:t xml:space="preserve"> </w:t>
            </w:r>
            <w:proofErr w:type="spellStart"/>
            <w:r w:rsidRPr="0069164D">
              <w:rPr>
                <w:color w:val="000000"/>
                <w:sz w:val="20"/>
                <w:szCs w:val="20"/>
                <w:lang w:val="en-US"/>
              </w:rPr>
              <w:t>shartnomani</w:t>
            </w:r>
            <w:proofErr w:type="spellEnd"/>
            <w:r w:rsidRPr="0069164D">
              <w:rPr>
                <w:color w:val="000000"/>
                <w:sz w:val="20"/>
                <w:szCs w:val="20"/>
                <w:lang w:val="en-US"/>
              </w:rPr>
              <w:t xml:space="preserve"> </w:t>
            </w:r>
            <w:proofErr w:type="spellStart"/>
            <w:r w:rsidRPr="0069164D">
              <w:rPr>
                <w:color w:val="000000"/>
                <w:sz w:val="20"/>
                <w:szCs w:val="20"/>
                <w:lang w:val="en-US"/>
              </w:rPr>
              <w:t>quyidagilar</w:t>
            </w:r>
            <w:proofErr w:type="spellEnd"/>
            <w:r w:rsidRPr="0069164D">
              <w:rPr>
                <w:color w:val="000000"/>
                <w:sz w:val="20"/>
                <w:szCs w:val="20"/>
                <w:lang w:val="en-US"/>
              </w:rPr>
              <w:t xml:space="preserve"> </w:t>
            </w:r>
            <w:proofErr w:type="spellStart"/>
            <w:r w:rsidRPr="0069164D">
              <w:rPr>
                <w:color w:val="000000"/>
                <w:sz w:val="20"/>
                <w:szCs w:val="20"/>
                <w:lang w:val="en-US"/>
              </w:rPr>
              <w:t>toʼgʼrisida</w:t>
            </w:r>
            <w:proofErr w:type="spellEnd"/>
            <w:r w:rsidRPr="0069164D">
              <w:rPr>
                <w:color w:val="000000"/>
                <w:sz w:val="20"/>
                <w:szCs w:val="20"/>
                <w:lang w:val="en-US"/>
              </w:rPr>
              <w:t xml:space="preserve"> </w:t>
            </w:r>
            <w:proofErr w:type="spellStart"/>
            <w:r w:rsidRPr="0069164D">
              <w:rPr>
                <w:color w:val="000000"/>
                <w:sz w:val="20"/>
                <w:szCs w:val="20"/>
                <w:lang w:val="en-US"/>
              </w:rPr>
              <w:t>tuzdilar</w:t>
            </w:r>
            <w:proofErr w:type="spellEnd"/>
            <w:r w:rsidRPr="0069164D">
              <w:rPr>
                <w:color w:val="000000"/>
                <w:sz w:val="20"/>
                <w:szCs w:val="20"/>
                <w:lang w:val="en-US"/>
              </w:rPr>
              <w:t>:</w:t>
            </w:r>
          </w:p>
          <w:p w:rsidR="00D102FF" w:rsidRPr="0069164D" w:rsidRDefault="00D102FF" w:rsidP="00A864B9">
            <w:pPr>
              <w:jc w:val="both"/>
              <w:rPr>
                <w:color w:val="000000"/>
                <w:sz w:val="20"/>
                <w:szCs w:val="20"/>
                <w:lang w:val="en-US"/>
              </w:rPr>
            </w:pPr>
          </w:p>
          <w:p w:rsidR="00D102FF" w:rsidRPr="0069164D" w:rsidRDefault="00D102FF" w:rsidP="00A864B9">
            <w:pPr>
              <w:pStyle w:val="ab"/>
              <w:ind w:left="1080"/>
              <w:rPr>
                <w:b/>
                <w:color w:val="000000"/>
                <w:sz w:val="20"/>
                <w:szCs w:val="20"/>
                <w:lang w:val="en-US"/>
              </w:rPr>
            </w:pPr>
            <w:r w:rsidRPr="0069164D">
              <w:rPr>
                <w:b/>
                <w:color w:val="000000"/>
                <w:sz w:val="20"/>
                <w:szCs w:val="20"/>
                <w:lang w:val="en-US"/>
              </w:rPr>
              <w:t xml:space="preserve">                                                       I. SH</w:t>
            </w:r>
            <w:r w:rsidRPr="0069164D">
              <w:rPr>
                <w:b/>
                <w:color w:val="000000"/>
                <w:sz w:val="20"/>
                <w:szCs w:val="20"/>
              </w:rPr>
              <w:t>А</w:t>
            </w:r>
            <w:r w:rsidRPr="0069164D">
              <w:rPr>
                <w:b/>
                <w:color w:val="000000"/>
                <w:sz w:val="20"/>
                <w:szCs w:val="20"/>
                <w:lang w:val="en-US"/>
              </w:rPr>
              <w:t>RTNOM</w:t>
            </w:r>
            <w:r w:rsidRPr="0069164D">
              <w:rPr>
                <w:b/>
                <w:color w:val="000000"/>
                <w:sz w:val="20"/>
                <w:szCs w:val="20"/>
              </w:rPr>
              <w:t>А</w:t>
            </w:r>
            <w:r w:rsidRPr="0069164D">
              <w:rPr>
                <w:b/>
                <w:color w:val="000000"/>
                <w:sz w:val="20"/>
                <w:szCs w:val="20"/>
                <w:lang w:val="en-US"/>
              </w:rPr>
              <w:t xml:space="preserve"> PREDMETI</w:t>
            </w:r>
          </w:p>
          <w:p w:rsidR="00D102FF" w:rsidRPr="0069164D" w:rsidRDefault="00D102FF" w:rsidP="00A864B9">
            <w:pPr>
              <w:jc w:val="both"/>
              <w:rPr>
                <w:color w:val="000000"/>
                <w:sz w:val="20"/>
                <w:szCs w:val="20"/>
                <w:lang w:val="en-US"/>
              </w:rPr>
            </w:pPr>
            <w:r w:rsidRPr="0069164D">
              <w:rPr>
                <w:color w:val="000000"/>
                <w:sz w:val="20"/>
                <w:szCs w:val="20"/>
                <w:lang w:val="en-US"/>
              </w:rPr>
              <w:t xml:space="preserve">1.1.Mazkur </w:t>
            </w:r>
            <w:proofErr w:type="spellStart"/>
            <w:r w:rsidRPr="0069164D">
              <w:rPr>
                <w:color w:val="000000"/>
                <w:sz w:val="20"/>
                <w:szCs w:val="20"/>
                <w:lang w:val="en-US"/>
              </w:rPr>
              <w:t>shartnomaga</w:t>
            </w:r>
            <w:proofErr w:type="spellEnd"/>
            <w:r w:rsidRPr="0069164D">
              <w:rPr>
                <w:color w:val="000000"/>
                <w:sz w:val="20"/>
                <w:szCs w:val="20"/>
                <w:lang w:val="en-US"/>
              </w:rPr>
              <w:t xml:space="preserve"> </w:t>
            </w:r>
            <w:proofErr w:type="spellStart"/>
            <w:r w:rsidRPr="0069164D">
              <w:rPr>
                <w:color w:val="000000"/>
                <w:sz w:val="20"/>
                <w:szCs w:val="20"/>
                <w:lang w:val="en-US"/>
              </w:rPr>
              <w:t>asosan</w:t>
            </w:r>
            <w:proofErr w:type="spellEnd"/>
            <w:r w:rsidRPr="0069164D">
              <w:rPr>
                <w:color w:val="000000"/>
                <w:sz w:val="20"/>
                <w:szCs w:val="20"/>
                <w:lang w:val="en-US"/>
              </w:rPr>
              <w:t xml:space="preserve"> </w:t>
            </w:r>
            <w:proofErr w:type="spellStart"/>
            <w:r w:rsidRPr="0069164D">
              <w:rPr>
                <w:color w:val="000000"/>
                <w:sz w:val="20"/>
                <w:szCs w:val="20"/>
                <w:lang w:val="en-US"/>
              </w:rPr>
              <w:t>Sotuvchi</w:t>
            </w:r>
            <w:proofErr w:type="spellEnd"/>
            <w:r w:rsidRPr="0069164D">
              <w:rPr>
                <w:color w:val="000000"/>
                <w:sz w:val="20"/>
                <w:szCs w:val="20"/>
                <w:lang w:val="en-US"/>
              </w:rPr>
              <w:t xml:space="preserve"> </w:t>
            </w:r>
            <w:proofErr w:type="spellStart"/>
            <w:r w:rsidRPr="0069164D">
              <w:rPr>
                <w:color w:val="000000"/>
                <w:sz w:val="20"/>
                <w:szCs w:val="20"/>
                <w:lang w:val="en-US"/>
              </w:rPr>
              <w:t>Sotib</w:t>
            </w:r>
            <w:proofErr w:type="spellEnd"/>
            <w:r w:rsidRPr="0069164D">
              <w:rPr>
                <w:color w:val="000000"/>
                <w:sz w:val="20"/>
                <w:szCs w:val="20"/>
                <w:lang w:val="en-US"/>
              </w:rPr>
              <w:t xml:space="preserve"> </w:t>
            </w:r>
            <w:proofErr w:type="spellStart"/>
            <w:r w:rsidRPr="0069164D">
              <w:rPr>
                <w:color w:val="000000"/>
                <w:sz w:val="20"/>
                <w:szCs w:val="20"/>
                <w:lang w:val="en-US"/>
              </w:rPr>
              <w:t>oluvchiga</w:t>
            </w:r>
            <w:proofErr w:type="spellEnd"/>
            <w:r w:rsidRPr="0069164D">
              <w:rPr>
                <w:color w:val="000000"/>
                <w:sz w:val="20"/>
                <w:szCs w:val="20"/>
                <w:lang w:val="en-US"/>
              </w:rPr>
              <w:t xml:space="preserve"> </w:t>
            </w:r>
            <w:proofErr w:type="spellStart"/>
            <w:r w:rsidRPr="0069164D">
              <w:rPr>
                <w:color w:val="000000"/>
                <w:sz w:val="20"/>
                <w:szCs w:val="20"/>
                <w:lang w:val="en-US"/>
              </w:rPr>
              <w:t>quyida</w:t>
            </w:r>
            <w:proofErr w:type="spellEnd"/>
            <w:r w:rsidRPr="0069164D">
              <w:rPr>
                <w:color w:val="000000"/>
                <w:sz w:val="20"/>
                <w:szCs w:val="20"/>
                <w:lang w:val="en-US"/>
              </w:rPr>
              <w:t xml:space="preserve"> </w:t>
            </w:r>
            <w:proofErr w:type="spellStart"/>
            <w:r w:rsidRPr="0069164D">
              <w:rPr>
                <w:color w:val="000000"/>
                <w:sz w:val="20"/>
                <w:szCs w:val="20"/>
                <w:lang w:val="en-US"/>
              </w:rPr>
              <w:t>kursatilgan</w:t>
            </w:r>
            <w:proofErr w:type="spellEnd"/>
            <w:r w:rsidRPr="0069164D">
              <w:rPr>
                <w:color w:val="000000"/>
                <w:sz w:val="20"/>
                <w:szCs w:val="20"/>
                <w:lang w:val="en-US"/>
              </w:rPr>
              <w:t xml:space="preserve"> </w:t>
            </w:r>
            <w:proofErr w:type="spellStart"/>
            <w:r w:rsidRPr="0069164D">
              <w:rPr>
                <w:color w:val="000000"/>
                <w:sz w:val="20"/>
                <w:szCs w:val="20"/>
                <w:lang w:val="en-US"/>
              </w:rPr>
              <w:t>miqdor</w:t>
            </w:r>
            <w:proofErr w:type="spellEnd"/>
            <w:r w:rsidRPr="0069164D">
              <w:rPr>
                <w:color w:val="000000"/>
                <w:sz w:val="20"/>
                <w:szCs w:val="20"/>
                <w:lang w:val="en-US"/>
              </w:rPr>
              <w:t xml:space="preserve"> </w:t>
            </w:r>
            <w:proofErr w:type="spellStart"/>
            <w:r w:rsidRPr="0069164D">
              <w:rPr>
                <w:color w:val="000000"/>
                <w:sz w:val="20"/>
                <w:szCs w:val="20"/>
                <w:lang w:val="en-US"/>
              </w:rPr>
              <w:t>va</w:t>
            </w:r>
            <w:proofErr w:type="spellEnd"/>
            <w:r w:rsidRPr="0069164D">
              <w:rPr>
                <w:color w:val="000000"/>
                <w:sz w:val="20"/>
                <w:szCs w:val="20"/>
                <w:lang w:val="en-US"/>
              </w:rPr>
              <w:t xml:space="preserve"> </w:t>
            </w:r>
            <w:proofErr w:type="spellStart"/>
            <w:r w:rsidRPr="0069164D">
              <w:rPr>
                <w:color w:val="000000"/>
                <w:sz w:val="20"/>
                <w:szCs w:val="20"/>
                <w:lang w:val="en-US"/>
              </w:rPr>
              <w:t>narxda</w:t>
            </w:r>
            <w:proofErr w:type="spellEnd"/>
            <w:r w:rsidRPr="0069164D">
              <w:rPr>
                <w:color w:val="000000"/>
                <w:sz w:val="20"/>
                <w:szCs w:val="20"/>
                <w:lang w:val="en-US"/>
              </w:rPr>
              <w:t xml:space="preserve"> </w:t>
            </w:r>
            <w:proofErr w:type="spellStart"/>
            <w:r w:rsidRPr="0069164D">
              <w:rPr>
                <w:color w:val="000000"/>
                <w:sz w:val="20"/>
                <w:szCs w:val="20"/>
                <w:lang w:val="en-US"/>
              </w:rPr>
              <w:t>tovar</w:t>
            </w:r>
            <w:proofErr w:type="spellEnd"/>
            <w:r w:rsidRPr="0069164D">
              <w:rPr>
                <w:color w:val="000000"/>
                <w:sz w:val="20"/>
                <w:szCs w:val="20"/>
                <w:lang w:val="en-US"/>
              </w:rPr>
              <w:t xml:space="preserve"> </w:t>
            </w:r>
            <w:proofErr w:type="spellStart"/>
            <w:r w:rsidRPr="0069164D">
              <w:rPr>
                <w:color w:val="000000"/>
                <w:sz w:val="20"/>
                <w:szCs w:val="20"/>
                <w:lang w:val="en-US"/>
              </w:rPr>
              <w:t>yetkazib</w:t>
            </w:r>
            <w:proofErr w:type="spellEnd"/>
            <w:r w:rsidRPr="0069164D">
              <w:rPr>
                <w:color w:val="000000"/>
                <w:sz w:val="20"/>
                <w:szCs w:val="20"/>
                <w:lang w:val="en-US"/>
              </w:rPr>
              <w:t xml:space="preserve"> </w:t>
            </w:r>
            <w:proofErr w:type="spellStart"/>
            <w:r w:rsidRPr="0069164D">
              <w:rPr>
                <w:color w:val="000000"/>
                <w:sz w:val="20"/>
                <w:szCs w:val="20"/>
                <w:lang w:val="en-US"/>
              </w:rPr>
              <w:t>berish</w:t>
            </w:r>
            <w:proofErr w:type="spellEnd"/>
            <w:r w:rsidRPr="0069164D">
              <w:rPr>
                <w:color w:val="000000"/>
                <w:sz w:val="20"/>
                <w:szCs w:val="20"/>
                <w:lang w:val="en-US"/>
              </w:rPr>
              <w:t xml:space="preserve"> </w:t>
            </w:r>
            <w:proofErr w:type="spellStart"/>
            <w:r w:rsidRPr="0069164D">
              <w:rPr>
                <w:color w:val="000000"/>
                <w:sz w:val="20"/>
                <w:szCs w:val="20"/>
                <w:lang w:val="en-US"/>
              </w:rPr>
              <w:t>majburiyatini</w:t>
            </w:r>
            <w:proofErr w:type="spellEnd"/>
            <w:r w:rsidRPr="0069164D">
              <w:rPr>
                <w:color w:val="000000"/>
                <w:sz w:val="20"/>
                <w:szCs w:val="20"/>
                <w:lang w:val="en-US"/>
              </w:rPr>
              <w:t xml:space="preserve"> </w:t>
            </w:r>
            <w:proofErr w:type="spellStart"/>
            <w:r w:rsidRPr="0069164D">
              <w:rPr>
                <w:color w:val="000000"/>
                <w:sz w:val="20"/>
                <w:szCs w:val="20"/>
                <w:lang w:val="en-US"/>
              </w:rPr>
              <w:t>oladi</w:t>
            </w:r>
            <w:proofErr w:type="spellEnd"/>
            <w:r w:rsidRPr="0069164D">
              <w:rPr>
                <w:color w:val="000000"/>
                <w:sz w:val="20"/>
                <w:szCs w:val="20"/>
                <w:lang w:val="en-US"/>
              </w:rPr>
              <w:t xml:space="preserve">, </w:t>
            </w:r>
            <w:proofErr w:type="spellStart"/>
            <w:r w:rsidRPr="0069164D">
              <w:rPr>
                <w:color w:val="000000"/>
                <w:sz w:val="20"/>
                <w:szCs w:val="20"/>
                <w:lang w:val="en-US"/>
              </w:rPr>
              <w:t>Sotib</w:t>
            </w:r>
            <w:proofErr w:type="spellEnd"/>
            <w:r w:rsidRPr="0069164D">
              <w:rPr>
                <w:color w:val="000000"/>
                <w:sz w:val="20"/>
                <w:szCs w:val="20"/>
                <w:lang w:val="en-US"/>
              </w:rPr>
              <w:t xml:space="preserve"> </w:t>
            </w:r>
            <w:proofErr w:type="spellStart"/>
            <w:r w:rsidRPr="0069164D">
              <w:rPr>
                <w:color w:val="000000"/>
                <w:sz w:val="20"/>
                <w:szCs w:val="20"/>
                <w:lang w:val="en-US"/>
              </w:rPr>
              <w:t>oluvchi</w:t>
            </w:r>
            <w:proofErr w:type="spellEnd"/>
            <w:r w:rsidRPr="0069164D">
              <w:rPr>
                <w:color w:val="000000"/>
                <w:sz w:val="20"/>
                <w:szCs w:val="20"/>
                <w:lang w:val="en-US"/>
              </w:rPr>
              <w:t xml:space="preserve"> </w:t>
            </w:r>
            <w:proofErr w:type="spellStart"/>
            <w:r w:rsidRPr="0069164D">
              <w:rPr>
                <w:color w:val="000000"/>
                <w:sz w:val="20"/>
                <w:szCs w:val="20"/>
                <w:lang w:val="en-US"/>
              </w:rPr>
              <w:t>esa</w:t>
            </w:r>
            <w:proofErr w:type="spellEnd"/>
            <w:r w:rsidRPr="0069164D">
              <w:rPr>
                <w:color w:val="000000"/>
                <w:sz w:val="20"/>
                <w:szCs w:val="20"/>
                <w:lang w:val="en-US"/>
              </w:rPr>
              <w:t xml:space="preserve"> </w:t>
            </w:r>
            <w:proofErr w:type="spellStart"/>
            <w:r w:rsidRPr="0069164D">
              <w:rPr>
                <w:color w:val="000000"/>
                <w:sz w:val="20"/>
                <w:szCs w:val="20"/>
                <w:lang w:val="en-US"/>
              </w:rPr>
              <w:t>uz</w:t>
            </w:r>
            <w:proofErr w:type="spellEnd"/>
            <w:r w:rsidRPr="0069164D">
              <w:rPr>
                <w:color w:val="000000"/>
                <w:sz w:val="20"/>
                <w:szCs w:val="20"/>
                <w:lang w:val="en-US"/>
              </w:rPr>
              <w:t xml:space="preserve"> </w:t>
            </w:r>
            <w:proofErr w:type="spellStart"/>
            <w:r w:rsidRPr="0069164D">
              <w:rPr>
                <w:color w:val="000000"/>
                <w:sz w:val="20"/>
                <w:szCs w:val="20"/>
                <w:lang w:val="en-US"/>
              </w:rPr>
              <w:t>navbatida</w:t>
            </w:r>
            <w:proofErr w:type="spellEnd"/>
            <w:r w:rsidRPr="0069164D">
              <w:rPr>
                <w:color w:val="000000"/>
                <w:sz w:val="20"/>
                <w:szCs w:val="20"/>
                <w:lang w:val="en-US"/>
              </w:rPr>
              <w:t xml:space="preserve"> </w:t>
            </w:r>
            <w:proofErr w:type="spellStart"/>
            <w:r w:rsidRPr="0069164D">
              <w:rPr>
                <w:color w:val="000000"/>
                <w:sz w:val="20"/>
                <w:szCs w:val="20"/>
                <w:lang w:val="en-US"/>
              </w:rPr>
              <w:t>tovarni</w:t>
            </w:r>
            <w:proofErr w:type="spellEnd"/>
            <w:r w:rsidRPr="0069164D">
              <w:rPr>
                <w:color w:val="000000"/>
                <w:sz w:val="20"/>
                <w:szCs w:val="20"/>
                <w:lang w:val="en-US"/>
              </w:rPr>
              <w:t xml:space="preserve"> </w:t>
            </w:r>
            <w:proofErr w:type="spellStart"/>
            <w:r w:rsidRPr="0069164D">
              <w:rPr>
                <w:color w:val="000000"/>
                <w:sz w:val="20"/>
                <w:szCs w:val="20"/>
                <w:lang w:val="en-US"/>
              </w:rPr>
              <w:t>qabul</w:t>
            </w:r>
            <w:proofErr w:type="spellEnd"/>
            <w:r w:rsidRPr="0069164D">
              <w:rPr>
                <w:color w:val="000000"/>
                <w:sz w:val="20"/>
                <w:szCs w:val="20"/>
                <w:lang w:val="en-US"/>
              </w:rPr>
              <w:t xml:space="preserve"> </w:t>
            </w:r>
            <w:proofErr w:type="spellStart"/>
            <w:r w:rsidRPr="0069164D">
              <w:rPr>
                <w:color w:val="000000"/>
                <w:sz w:val="20"/>
                <w:szCs w:val="20"/>
                <w:lang w:val="en-US"/>
              </w:rPr>
              <w:t>qilib</w:t>
            </w:r>
            <w:proofErr w:type="spellEnd"/>
            <w:r w:rsidRPr="0069164D">
              <w:rPr>
                <w:color w:val="000000"/>
                <w:sz w:val="20"/>
                <w:szCs w:val="20"/>
                <w:lang w:val="en-US"/>
              </w:rPr>
              <w:t xml:space="preserve"> </w:t>
            </w:r>
            <w:proofErr w:type="spellStart"/>
            <w:r w:rsidRPr="0069164D">
              <w:rPr>
                <w:color w:val="000000"/>
                <w:sz w:val="20"/>
                <w:szCs w:val="20"/>
                <w:lang w:val="en-US"/>
              </w:rPr>
              <w:t>olib</w:t>
            </w:r>
            <w:proofErr w:type="spellEnd"/>
            <w:r w:rsidRPr="0069164D">
              <w:rPr>
                <w:color w:val="000000"/>
                <w:sz w:val="20"/>
                <w:szCs w:val="20"/>
                <w:lang w:val="en-US"/>
              </w:rPr>
              <w:t xml:space="preserve"> </w:t>
            </w:r>
            <w:proofErr w:type="spellStart"/>
            <w:r w:rsidRPr="0069164D">
              <w:rPr>
                <w:color w:val="000000"/>
                <w:sz w:val="20"/>
                <w:szCs w:val="20"/>
                <w:lang w:val="en-US"/>
              </w:rPr>
              <w:t>haqqini</w:t>
            </w:r>
            <w:proofErr w:type="spellEnd"/>
            <w:r w:rsidRPr="0069164D">
              <w:rPr>
                <w:color w:val="000000"/>
                <w:sz w:val="20"/>
                <w:szCs w:val="20"/>
                <w:lang w:val="en-US"/>
              </w:rPr>
              <w:t xml:space="preserve"> </w:t>
            </w:r>
            <w:proofErr w:type="spellStart"/>
            <w:r w:rsidRPr="0069164D">
              <w:rPr>
                <w:color w:val="000000"/>
                <w:sz w:val="20"/>
                <w:szCs w:val="20"/>
                <w:lang w:val="en-US"/>
              </w:rPr>
              <w:t>toʼlash</w:t>
            </w:r>
            <w:proofErr w:type="spellEnd"/>
            <w:r w:rsidRPr="0069164D">
              <w:rPr>
                <w:color w:val="000000"/>
                <w:sz w:val="20"/>
                <w:szCs w:val="20"/>
                <w:lang w:val="en-US"/>
              </w:rPr>
              <w:t xml:space="preserve"> </w:t>
            </w:r>
            <w:proofErr w:type="spellStart"/>
            <w:r w:rsidRPr="0069164D">
              <w:rPr>
                <w:color w:val="000000"/>
                <w:sz w:val="20"/>
                <w:szCs w:val="20"/>
                <w:lang w:val="en-US"/>
              </w:rPr>
              <w:t>majburiyatini</w:t>
            </w:r>
            <w:proofErr w:type="spellEnd"/>
            <w:r w:rsidRPr="0069164D">
              <w:rPr>
                <w:color w:val="000000"/>
                <w:sz w:val="20"/>
                <w:szCs w:val="20"/>
                <w:lang w:val="en-US"/>
              </w:rPr>
              <w:t xml:space="preserve"> </w:t>
            </w:r>
            <w:proofErr w:type="spellStart"/>
            <w:r w:rsidRPr="0069164D">
              <w:rPr>
                <w:color w:val="000000"/>
                <w:sz w:val="20"/>
                <w:szCs w:val="20"/>
                <w:lang w:val="en-US"/>
              </w:rPr>
              <w:t>oladi</w:t>
            </w:r>
            <w:proofErr w:type="spellEnd"/>
            <w:r w:rsidRPr="0069164D">
              <w:rPr>
                <w:color w:val="000000"/>
                <w:sz w:val="20"/>
                <w:szCs w:val="20"/>
                <w:lang w:val="en-US"/>
              </w:rPr>
              <w:t>:</w:t>
            </w:r>
          </w:p>
        </w:tc>
      </w:tr>
    </w:tbl>
    <w:p w:rsidR="00D102FF" w:rsidRPr="0069164D" w:rsidRDefault="00D102FF" w:rsidP="00D102FF">
      <w:pPr>
        <w:pStyle w:val="af0"/>
        <w:rPr>
          <w:rFonts w:ascii="Times New Roman" w:hAnsi="Times New Roman"/>
          <w:b/>
          <w:color w:val="000000"/>
          <w:sz w:val="28"/>
          <w:szCs w:val="28"/>
          <w:lang w:val="uz-Cyrl-UZ"/>
        </w:rPr>
      </w:pPr>
    </w:p>
    <w:tbl>
      <w:tblPr>
        <w:tblStyle w:val="a6"/>
        <w:tblW w:w="11026" w:type="dxa"/>
        <w:tblLayout w:type="fixed"/>
        <w:tblLook w:val="04A0"/>
      </w:tblPr>
      <w:tblGrid>
        <w:gridCol w:w="675"/>
        <w:gridCol w:w="3625"/>
        <w:gridCol w:w="772"/>
        <w:gridCol w:w="1042"/>
        <w:gridCol w:w="1510"/>
        <w:gridCol w:w="1417"/>
        <w:gridCol w:w="1985"/>
      </w:tblGrid>
      <w:tr w:rsidR="00D102FF" w:rsidRPr="00FC122F" w:rsidTr="00264E10">
        <w:tc>
          <w:tcPr>
            <w:tcW w:w="675" w:type="dxa"/>
            <w:vAlign w:val="center"/>
          </w:tcPr>
          <w:p w:rsidR="00264E10" w:rsidRDefault="00264E10" w:rsidP="00A864B9">
            <w:pPr>
              <w:jc w:val="center"/>
              <w:rPr>
                <w:bCs/>
                <w:color w:val="000000"/>
                <w:sz w:val="18"/>
                <w:szCs w:val="18"/>
              </w:rPr>
            </w:pPr>
            <w:r>
              <w:rPr>
                <w:bCs/>
                <w:color w:val="000000"/>
                <w:sz w:val="18"/>
                <w:szCs w:val="18"/>
              </w:rPr>
              <w:t>3953</w:t>
            </w:r>
          </w:p>
          <w:p w:rsidR="00264E10" w:rsidRPr="00264E10" w:rsidRDefault="00264E10" w:rsidP="00A864B9">
            <w:pPr>
              <w:jc w:val="center"/>
              <w:rPr>
                <w:bCs/>
                <w:color w:val="000000"/>
                <w:sz w:val="18"/>
                <w:szCs w:val="18"/>
              </w:rPr>
            </w:pPr>
            <w:proofErr w:type="spellStart"/>
            <w:r>
              <w:rPr>
                <w:bCs/>
                <w:color w:val="000000"/>
                <w:sz w:val="18"/>
                <w:szCs w:val="18"/>
              </w:rPr>
              <w:t>урни</w:t>
            </w:r>
            <w:proofErr w:type="spellEnd"/>
          </w:p>
        </w:tc>
        <w:tc>
          <w:tcPr>
            <w:tcW w:w="3625" w:type="dxa"/>
            <w:vAlign w:val="center"/>
          </w:tcPr>
          <w:p w:rsidR="00D102FF" w:rsidRPr="002B4955" w:rsidRDefault="00D102FF" w:rsidP="00A864B9">
            <w:pPr>
              <w:jc w:val="center"/>
              <w:rPr>
                <w:bCs/>
                <w:color w:val="000000"/>
                <w:sz w:val="19"/>
                <w:szCs w:val="19"/>
              </w:rPr>
            </w:pPr>
            <w:proofErr w:type="spellStart"/>
            <w:proofErr w:type="gramStart"/>
            <w:r w:rsidRPr="002B4955">
              <w:rPr>
                <w:bCs/>
                <w:color w:val="000000"/>
                <w:sz w:val="19"/>
                <w:szCs w:val="19"/>
              </w:rPr>
              <w:t>То</w:t>
            </w:r>
            <w:proofErr w:type="gramEnd"/>
            <w:r w:rsidRPr="002B4955">
              <w:rPr>
                <w:bCs/>
                <w:color w:val="000000"/>
                <w:sz w:val="19"/>
                <w:szCs w:val="19"/>
              </w:rPr>
              <w:t>var</w:t>
            </w:r>
            <w:proofErr w:type="spellEnd"/>
            <w:r w:rsidRPr="002B4955">
              <w:rPr>
                <w:bCs/>
                <w:color w:val="000000"/>
                <w:sz w:val="19"/>
                <w:szCs w:val="19"/>
              </w:rPr>
              <w:t xml:space="preserve"> </w:t>
            </w:r>
            <w:proofErr w:type="spellStart"/>
            <w:r w:rsidRPr="002B4955">
              <w:rPr>
                <w:bCs/>
                <w:color w:val="000000"/>
                <w:sz w:val="19"/>
                <w:szCs w:val="19"/>
              </w:rPr>
              <w:t>nomi</w:t>
            </w:r>
            <w:proofErr w:type="spellEnd"/>
          </w:p>
        </w:tc>
        <w:tc>
          <w:tcPr>
            <w:tcW w:w="772" w:type="dxa"/>
            <w:vAlign w:val="center"/>
          </w:tcPr>
          <w:p w:rsidR="00D102FF" w:rsidRPr="002B4955" w:rsidRDefault="00D102FF" w:rsidP="00A864B9">
            <w:pPr>
              <w:jc w:val="center"/>
              <w:rPr>
                <w:bCs/>
                <w:color w:val="000000"/>
                <w:sz w:val="19"/>
                <w:szCs w:val="19"/>
              </w:rPr>
            </w:pPr>
            <w:proofErr w:type="spellStart"/>
            <w:r w:rsidRPr="002B4955">
              <w:rPr>
                <w:bCs/>
                <w:color w:val="000000"/>
                <w:sz w:val="19"/>
                <w:szCs w:val="19"/>
              </w:rPr>
              <w:t>O’lch</w:t>
            </w:r>
            <w:proofErr w:type="spellEnd"/>
            <w:r w:rsidRPr="002B4955">
              <w:rPr>
                <w:bCs/>
                <w:color w:val="000000"/>
                <w:sz w:val="19"/>
                <w:szCs w:val="19"/>
              </w:rPr>
              <w:t xml:space="preserve">. </w:t>
            </w:r>
            <w:proofErr w:type="spellStart"/>
            <w:r w:rsidRPr="002B4955">
              <w:rPr>
                <w:bCs/>
                <w:color w:val="000000"/>
                <w:sz w:val="19"/>
                <w:szCs w:val="19"/>
              </w:rPr>
              <w:t>Bir</w:t>
            </w:r>
            <w:proofErr w:type="spellEnd"/>
            <w:r w:rsidRPr="002B4955">
              <w:rPr>
                <w:bCs/>
                <w:color w:val="000000"/>
                <w:sz w:val="19"/>
                <w:szCs w:val="19"/>
              </w:rPr>
              <w:t>.</w:t>
            </w:r>
          </w:p>
        </w:tc>
        <w:tc>
          <w:tcPr>
            <w:tcW w:w="1042" w:type="dxa"/>
            <w:vAlign w:val="center"/>
          </w:tcPr>
          <w:p w:rsidR="00D102FF" w:rsidRPr="002B4955" w:rsidRDefault="00D102FF" w:rsidP="00A864B9">
            <w:pPr>
              <w:jc w:val="center"/>
              <w:rPr>
                <w:bCs/>
                <w:color w:val="000000"/>
                <w:sz w:val="19"/>
                <w:szCs w:val="19"/>
              </w:rPr>
            </w:pPr>
            <w:proofErr w:type="spellStart"/>
            <w:r w:rsidRPr="002B4955">
              <w:rPr>
                <w:bCs/>
                <w:color w:val="000000"/>
                <w:sz w:val="19"/>
                <w:szCs w:val="19"/>
              </w:rPr>
              <w:t>Miqdori</w:t>
            </w:r>
            <w:proofErr w:type="spellEnd"/>
          </w:p>
        </w:tc>
        <w:tc>
          <w:tcPr>
            <w:tcW w:w="1510" w:type="dxa"/>
            <w:vAlign w:val="center"/>
          </w:tcPr>
          <w:p w:rsidR="00D102FF" w:rsidRPr="002B4955" w:rsidRDefault="00D102FF" w:rsidP="00A864B9">
            <w:pPr>
              <w:jc w:val="center"/>
              <w:rPr>
                <w:bCs/>
                <w:color w:val="000000"/>
                <w:sz w:val="19"/>
                <w:szCs w:val="19"/>
              </w:rPr>
            </w:pPr>
            <w:proofErr w:type="spellStart"/>
            <w:r w:rsidRPr="002B4955">
              <w:rPr>
                <w:bCs/>
                <w:color w:val="000000"/>
                <w:sz w:val="19"/>
                <w:szCs w:val="19"/>
              </w:rPr>
              <w:t>Narxi</w:t>
            </w:r>
            <w:proofErr w:type="spellEnd"/>
            <w:r w:rsidRPr="002B4955">
              <w:rPr>
                <w:bCs/>
                <w:color w:val="000000"/>
                <w:sz w:val="19"/>
                <w:szCs w:val="19"/>
              </w:rPr>
              <w:t xml:space="preserve"> 1 </w:t>
            </w:r>
            <w:proofErr w:type="spellStart"/>
            <w:r w:rsidRPr="002B4955">
              <w:rPr>
                <w:bCs/>
                <w:color w:val="000000"/>
                <w:sz w:val="19"/>
                <w:szCs w:val="19"/>
              </w:rPr>
              <w:t>o’lch</w:t>
            </w:r>
            <w:proofErr w:type="spellEnd"/>
            <w:r w:rsidRPr="002B4955">
              <w:rPr>
                <w:bCs/>
                <w:color w:val="000000"/>
                <w:sz w:val="19"/>
                <w:szCs w:val="19"/>
              </w:rPr>
              <w:t xml:space="preserve">. </w:t>
            </w:r>
            <w:proofErr w:type="spellStart"/>
            <w:r w:rsidRPr="002B4955">
              <w:rPr>
                <w:bCs/>
                <w:color w:val="000000"/>
                <w:sz w:val="19"/>
                <w:szCs w:val="19"/>
              </w:rPr>
              <w:t>bir</w:t>
            </w:r>
            <w:proofErr w:type="spellEnd"/>
            <w:r w:rsidRPr="002B4955">
              <w:rPr>
                <w:bCs/>
                <w:color w:val="000000"/>
                <w:sz w:val="19"/>
                <w:szCs w:val="19"/>
              </w:rPr>
              <w:t xml:space="preserve">. </w:t>
            </w:r>
            <w:proofErr w:type="spellStart"/>
            <w:r w:rsidRPr="002B4955">
              <w:rPr>
                <w:bCs/>
                <w:color w:val="000000"/>
                <w:sz w:val="19"/>
                <w:szCs w:val="19"/>
              </w:rPr>
              <w:t>u-n</w:t>
            </w:r>
            <w:proofErr w:type="spellEnd"/>
            <w:r w:rsidRPr="002B4955">
              <w:rPr>
                <w:bCs/>
                <w:color w:val="000000"/>
                <w:sz w:val="19"/>
                <w:szCs w:val="19"/>
              </w:rPr>
              <w:t xml:space="preserve"> (</w:t>
            </w:r>
            <w:proofErr w:type="spellStart"/>
            <w:r w:rsidRPr="002B4955">
              <w:rPr>
                <w:bCs/>
                <w:color w:val="000000"/>
                <w:sz w:val="19"/>
                <w:szCs w:val="19"/>
              </w:rPr>
              <w:t>So’m</w:t>
            </w:r>
            <w:proofErr w:type="spellEnd"/>
            <w:r w:rsidRPr="002B4955">
              <w:rPr>
                <w:bCs/>
                <w:color w:val="000000"/>
                <w:sz w:val="19"/>
                <w:szCs w:val="19"/>
              </w:rPr>
              <w:t xml:space="preserve">, </w:t>
            </w:r>
            <w:proofErr w:type="spellStart"/>
            <w:r w:rsidRPr="002B4955">
              <w:rPr>
                <w:bCs/>
                <w:color w:val="000000"/>
                <w:sz w:val="19"/>
                <w:szCs w:val="19"/>
              </w:rPr>
              <w:t>QQSsiz</w:t>
            </w:r>
            <w:proofErr w:type="spellEnd"/>
            <w:r w:rsidRPr="002B4955">
              <w:rPr>
                <w:bCs/>
                <w:color w:val="000000"/>
                <w:sz w:val="19"/>
                <w:szCs w:val="19"/>
              </w:rPr>
              <w:t>)</w:t>
            </w:r>
          </w:p>
        </w:tc>
        <w:tc>
          <w:tcPr>
            <w:tcW w:w="1417" w:type="dxa"/>
            <w:vAlign w:val="center"/>
          </w:tcPr>
          <w:p w:rsidR="00D102FF" w:rsidRPr="002B4955" w:rsidRDefault="00D102FF" w:rsidP="00A864B9">
            <w:pPr>
              <w:jc w:val="center"/>
              <w:rPr>
                <w:bCs/>
                <w:color w:val="000000"/>
                <w:sz w:val="19"/>
                <w:szCs w:val="19"/>
              </w:rPr>
            </w:pPr>
            <w:r w:rsidRPr="002B4955">
              <w:rPr>
                <w:bCs/>
                <w:color w:val="000000"/>
                <w:sz w:val="19"/>
                <w:szCs w:val="19"/>
              </w:rPr>
              <w:t xml:space="preserve">QQS </w:t>
            </w:r>
            <w:proofErr w:type="spellStart"/>
            <w:r w:rsidRPr="002B4955">
              <w:rPr>
                <w:bCs/>
                <w:color w:val="000000"/>
                <w:sz w:val="19"/>
                <w:szCs w:val="19"/>
              </w:rPr>
              <w:t>Narxi</w:t>
            </w:r>
            <w:proofErr w:type="spellEnd"/>
          </w:p>
        </w:tc>
        <w:tc>
          <w:tcPr>
            <w:tcW w:w="1985" w:type="dxa"/>
            <w:vAlign w:val="center"/>
          </w:tcPr>
          <w:p w:rsidR="00D102FF" w:rsidRPr="002B4955" w:rsidRDefault="00D102FF" w:rsidP="00A864B9">
            <w:pPr>
              <w:jc w:val="center"/>
              <w:rPr>
                <w:bCs/>
                <w:color w:val="000000"/>
                <w:sz w:val="19"/>
                <w:szCs w:val="19"/>
                <w:lang w:val="en-US"/>
              </w:rPr>
            </w:pPr>
            <w:proofErr w:type="spellStart"/>
            <w:r w:rsidRPr="002B4955">
              <w:rPr>
                <w:bCs/>
                <w:color w:val="000000"/>
                <w:sz w:val="19"/>
                <w:szCs w:val="19"/>
                <w:lang w:val="en-US"/>
              </w:rPr>
              <w:t>To’lov</w:t>
            </w:r>
            <w:proofErr w:type="spellEnd"/>
            <w:r w:rsidRPr="002B4955">
              <w:rPr>
                <w:bCs/>
                <w:color w:val="000000"/>
                <w:sz w:val="19"/>
                <w:szCs w:val="19"/>
                <w:lang w:val="en-US"/>
              </w:rPr>
              <w:t xml:space="preserve"> </w:t>
            </w:r>
            <w:proofErr w:type="spellStart"/>
            <w:r w:rsidRPr="002B4955">
              <w:rPr>
                <w:bCs/>
                <w:color w:val="000000"/>
                <w:sz w:val="19"/>
                <w:szCs w:val="19"/>
                <w:lang w:val="en-US"/>
              </w:rPr>
              <w:t>miqdori</w:t>
            </w:r>
            <w:proofErr w:type="spellEnd"/>
            <w:r w:rsidRPr="002B4955">
              <w:rPr>
                <w:bCs/>
                <w:color w:val="000000"/>
                <w:sz w:val="19"/>
                <w:szCs w:val="19"/>
                <w:lang w:val="en-US"/>
              </w:rPr>
              <w:br/>
              <w:t>(</w:t>
            </w:r>
            <w:proofErr w:type="spellStart"/>
            <w:r w:rsidRPr="002B4955">
              <w:rPr>
                <w:bCs/>
                <w:color w:val="000000"/>
                <w:sz w:val="19"/>
                <w:szCs w:val="19"/>
                <w:lang w:val="en-US"/>
              </w:rPr>
              <w:t>So’m</w:t>
            </w:r>
            <w:proofErr w:type="spellEnd"/>
            <w:r w:rsidRPr="002B4955">
              <w:rPr>
                <w:bCs/>
                <w:color w:val="000000"/>
                <w:sz w:val="19"/>
                <w:szCs w:val="19"/>
                <w:lang w:val="en-US"/>
              </w:rPr>
              <w:t xml:space="preserve">, QQS </w:t>
            </w:r>
            <w:proofErr w:type="spellStart"/>
            <w:r w:rsidRPr="002B4955">
              <w:rPr>
                <w:bCs/>
                <w:color w:val="000000"/>
                <w:sz w:val="19"/>
                <w:szCs w:val="19"/>
                <w:lang w:val="en-US"/>
              </w:rPr>
              <w:t>bilan</w:t>
            </w:r>
            <w:proofErr w:type="spellEnd"/>
            <w:r w:rsidRPr="002B4955">
              <w:rPr>
                <w:bCs/>
                <w:color w:val="000000"/>
                <w:sz w:val="19"/>
                <w:szCs w:val="19"/>
                <w:lang w:val="en-US"/>
              </w:rPr>
              <w:t>)</w:t>
            </w:r>
          </w:p>
        </w:tc>
      </w:tr>
      <w:tr w:rsidR="00FC122F" w:rsidRPr="002B4955" w:rsidTr="00003D3F">
        <w:trPr>
          <w:trHeight w:val="57"/>
        </w:trPr>
        <w:tc>
          <w:tcPr>
            <w:tcW w:w="675" w:type="dxa"/>
            <w:vAlign w:val="center"/>
          </w:tcPr>
          <w:p w:rsidR="00FC122F" w:rsidRPr="00AC4C8A"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Бинт 7*14  </w:t>
            </w:r>
            <w:proofErr w:type="spellStart"/>
            <w:r>
              <w:rPr>
                <w:rFonts w:ascii="Calibri" w:hAnsi="Calibri"/>
                <w:color w:val="000000"/>
                <w:sz w:val="22"/>
                <w:szCs w:val="22"/>
              </w:rPr>
              <w:t>н</w:t>
            </w:r>
            <w:proofErr w:type="spellEnd"/>
            <w:r>
              <w:rPr>
                <w:rFonts w:ascii="Calibri" w:hAnsi="Calibri"/>
                <w:color w:val="000000"/>
                <w:sz w:val="22"/>
                <w:szCs w:val="22"/>
              </w:rPr>
              <w:t xml:space="preserve">/стер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200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3100</w:t>
            </w:r>
          </w:p>
        </w:tc>
        <w:tc>
          <w:tcPr>
            <w:tcW w:w="1417" w:type="dxa"/>
            <w:vAlign w:val="bottom"/>
          </w:tcPr>
          <w:p w:rsidR="00FC122F" w:rsidRPr="00FC122F" w:rsidRDefault="00FC122F" w:rsidP="00AC4C8A">
            <w:pPr>
              <w:rPr>
                <w:color w:val="000000"/>
                <w:sz w:val="19"/>
                <w:szCs w:val="19"/>
                <w:lang w:val="en-US"/>
              </w:rPr>
            </w:pPr>
          </w:p>
        </w:tc>
        <w:tc>
          <w:tcPr>
            <w:tcW w:w="1985" w:type="dxa"/>
            <w:vAlign w:val="center"/>
          </w:tcPr>
          <w:p w:rsidR="00FC122F" w:rsidRDefault="00FC122F">
            <w:pPr>
              <w:rPr>
                <w:color w:val="000000"/>
                <w:sz w:val="18"/>
                <w:szCs w:val="18"/>
              </w:rPr>
            </w:pPr>
            <w:r>
              <w:rPr>
                <w:color w:val="000000"/>
                <w:sz w:val="18"/>
                <w:szCs w:val="18"/>
              </w:rPr>
              <w:t xml:space="preserve">             620 000,00 </w:t>
            </w:r>
          </w:p>
        </w:tc>
      </w:tr>
      <w:tr w:rsidR="00FC122F" w:rsidRPr="002B4955" w:rsidTr="00003D3F">
        <w:trPr>
          <w:trHeight w:val="57"/>
        </w:trPr>
        <w:tc>
          <w:tcPr>
            <w:tcW w:w="675" w:type="dxa"/>
            <w:vAlign w:val="center"/>
          </w:tcPr>
          <w:p w:rsidR="00FC122F" w:rsidRPr="00AC4C8A"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Бинт 7*14  стер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200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3970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794 000,00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Перчатки  </w:t>
            </w:r>
            <w:proofErr w:type="spellStart"/>
            <w:r>
              <w:rPr>
                <w:rFonts w:ascii="Calibri" w:hAnsi="Calibri"/>
                <w:color w:val="000000"/>
                <w:sz w:val="22"/>
                <w:szCs w:val="22"/>
              </w:rPr>
              <w:t>стерилний</w:t>
            </w:r>
            <w:proofErr w:type="spellEnd"/>
            <w:r>
              <w:rPr>
                <w:rFonts w:ascii="Calibri" w:hAnsi="Calibri"/>
                <w:color w:val="000000"/>
                <w:sz w:val="22"/>
                <w:szCs w:val="22"/>
              </w:rPr>
              <w:t xml:space="preserve">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пара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500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3100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1 550 000,00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Перчатки   </w:t>
            </w:r>
            <w:proofErr w:type="spellStart"/>
            <w:proofErr w:type="gramStart"/>
            <w:r>
              <w:rPr>
                <w:rFonts w:ascii="Calibri" w:hAnsi="Calibri"/>
                <w:color w:val="000000"/>
                <w:sz w:val="22"/>
                <w:szCs w:val="22"/>
              </w:rPr>
              <w:t>н</w:t>
            </w:r>
            <w:proofErr w:type="spellEnd"/>
            <w:proofErr w:type="gramEnd"/>
            <w:r>
              <w:rPr>
                <w:rFonts w:ascii="Calibri" w:hAnsi="Calibri"/>
                <w:color w:val="000000"/>
                <w:sz w:val="22"/>
                <w:szCs w:val="22"/>
              </w:rPr>
              <w:t xml:space="preserve">/с </w:t>
            </w:r>
            <w:proofErr w:type="spellStart"/>
            <w:r>
              <w:rPr>
                <w:rFonts w:ascii="Calibri" w:hAnsi="Calibri"/>
                <w:color w:val="000000"/>
                <w:sz w:val="22"/>
                <w:szCs w:val="22"/>
              </w:rPr>
              <w:t>стерилний</w:t>
            </w:r>
            <w:proofErr w:type="spellEnd"/>
            <w:r>
              <w:rPr>
                <w:rFonts w:ascii="Calibri" w:hAnsi="Calibri"/>
                <w:color w:val="000000"/>
                <w:sz w:val="22"/>
                <w:szCs w:val="22"/>
              </w:rPr>
              <w:t xml:space="preserve">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1200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900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1 080 000,00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Марля  3х90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50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8300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415 000,00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Марля  5х90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50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13400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670 000,00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Шприц 2гр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440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440 000,00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Шприц  1  </w:t>
            </w:r>
            <w:proofErr w:type="spellStart"/>
            <w:r>
              <w:rPr>
                <w:rFonts w:ascii="Calibri" w:hAnsi="Calibri"/>
                <w:color w:val="000000"/>
                <w:sz w:val="22"/>
                <w:szCs w:val="22"/>
              </w:rPr>
              <w:t>гр</w:t>
            </w:r>
            <w:proofErr w:type="spellEnd"/>
            <w:r>
              <w:rPr>
                <w:rFonts w:ascii="Calibri" w:hAnsi="Calibri"/>
                <w:color w:val="000000"/>
                <w:sz w:val="22"/>
                <w:szCs w:val="22"/>
              </w:rPr>
              <w:t xml:space="preserve">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590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590 000,00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Шприц 10 </w:t>
            </w:r>
            <w:proofErr w:type="spellStart"/>
            <w:r>
              <w:rPr>
                <w:rFonts w:ascii="Calibri" w:hAnsi="Calibri"/>
                <w:color w:val="000000"/>
                <w:sz w:val="22"/>
                <w:szCs w:val="22"/>
              </w:rPr>
              <w:t>гр</w:t>
            </w:r>
            <w:proofErr w:type="spellEnd"/>
            <w:r>
              <w:rPr>
                <w:rFonts w:ascii="Calibri" w:hAnsi="Calibri"/>
                <w:color w:val="000000"/>
                <w:sz w:val="22"/>
                <w:szCs w:val="22"/>
              </w:rPr>
              <w:t xml:space="preserve">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620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620 000,00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Система </w:t>
            </w:r>
            <w:proofErr w:type="spellStart"/>
            <w:r>
              <w:rPr>
                <w:rFonts w:ascii="Calibri" w:hAnsi="Calibri"/>
                <w:color w:val="000000"/>
                <w:sz w:val="22"/>
                <w:szCs w:val="22"/>
              </w:rPr>
              <w:t>однаразвый</w:t>
            </w:r>
            <w:proofErr w:type="spellEnd"/>
            <w:r>
              <w:rPr>
                <w:rFonts w:ascii="Calibri" w:hAnsi="Calibri"/>
                <w:color w:val="000000"/>
                <w:sz w:val="22"/>
                <w:szCs w:val="22"/>
              </w:rPr>
              <w:t xml:space="preserve">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2500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3100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7 750 000,00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Вата 100 </w:t>
            </w:r>
            <w:proofErr w:type="spellStart"/>
            <w:r>
              <w:rPr>
                <w:rFonts w:ascii="Calibri" w:hAnsi="Calibri"/>
                <w:color w:val="000000"/>
                <w:sz w:val="22"/>
                <w:szCs w:val="22"/>
              </w:rPr>
              <w:t>гр</w:t>
            </w:r>
            <w:proofErr w:type="spellEnd"/>
            <w:r>
              <w:rPr>
                <w:rFonts w:ascii="Calibri" w:hAnsi="Calibri"/>
                <w:color w:val="000000"/>
                <w:sz w:val="22"/>
                <w:szCs w:val="22"/>
              </w:rPr>
              <w:t xml:space="preserve">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3400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34 000,00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Кетгут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12300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1 230 000,00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w:t>
            </w:r>
            <w:proofErr w:type="spellStart"/>
            <w:r>
              <w:rPr>
                <w:rFonts w:ascii="Calibri" w:hAnsi="Calibri"/>
                <w:color w:val="000000"/>
                <w:sz w:val="22"/>
                <w:szCs w:val="22"/>
              </w:rPr>
              <w:t>Мочепремник</w:t>
            </w:r>
            <w:proofErr w:type="spellEnd"/>
            <w:r>
              <w:rPr>
                <w:rFonts w:ascii="Calibri" w:hAnsi="Calibri"/>
                <w:color w:val="000000"/>
                <w:sz w:val="22"/>
                <w:szCs w:val="22"/>
              </w:rPr>
              <w:t xml:space="preserve">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16500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1 650 000,00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w:t>
            </w:r>
            <w:proofErr w:type="spellStart"/>
            <w:r>
              <w:rPr>
                <w:rFonts w:ascii="Calibri" w:hAnsi="Calibri"/>
                <w:color w:val="000000"/>
                <w:sz w:val="22"/>
                <w:szCs w:val="22"/>
              </w:rPr>
              <w:t>Скалпель</w:t>
            </w:r>
            <w:proofErr w:type="spellEnd"/>
            <w:r>
              <w:rPr>
                <w:rFonts w:ascii="Calibri" w:hAnsi="Calibri"/>
                <w:color w:val="000000"/>
                <w:sz w:val="22"/>
                <w:szCs w:val="22"/>
              </w:rPr>
              <w:t xml:space="preserve"> лезвия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1250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125 000,00 </w:t>
            </w:r>
          </w:p>
        </w:tc>
      </w:tr>
      <w:tr w:rsidR="00FC122F" w:rsidRPr="002B4955" w:rsidTr="00003D3F">
        <w:trPr>
          <w:trHeight w:val="57"/>
        </w:trPr>
        <w:tc>
          <w:tcPr>
            <w:tcW w:w="675" w:type="dxa"/>
            <w:vAlign w:val="center"/>
          </w:tcPr>
          <w:p w:rsidR="00FC122F" w:rsidRDefault="00FC122F" w:rsidP="00A864B9">
            <w:pPr>
              <w:jc w:val="center"/>
              <w:rPr>
                <w:color w:val="000000"/>
                <w:sz w:val="19"/>
                <w:szCs w:val="19"/>
                <w:lang w:val="en-US"/>
              </w:rPr>
            </w:pPr>
          </w:p>
        </w:tc>
        <w:tc>
          <w:tcPr>
            <w:tcW w:w="3625" w:type="dxa"/>
            <w:vAlign w:val="center"/>
          </w:tcPr>
          <w:p w:rsidR="00FC122F" w:rsidRDefault="00FC122F">
            <w:pPr>
              <w:rPr>
                <w:rFonts w:ascii="Calibri" w:hAnsi="Calibri"/>
                <w:color w:val="000000"/>
                <w:sz w:val="22"/>
                <w:szCs w:val="22"/>
              </w:rPr>
            </w:pPr>
            <w:r>
              <w:rPr>
                <w:rFonts w:ascii="Calibri" w:hAnsi="Calibri"/>
                <w:color w:val="000000"/>
                <w:sz w:val="22"/>
                <w:szCs w:val="22"/>
              </w:rPr>
              <w:t xml:space="preserve"> ЭКГ лента 80х20 </w:t>
            </w:r>
          </w:p>
        </w:tc>
        <w:tc>
          <w:tcPr>
            <w:tcW w:w="77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дона</w:t>
            </w:r>
          </w:p>
        </w:tc>
        <w:tc>
          <w:tcPr>
            <w:tcW w:w="1042"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20</w:t>
            </w:r>
          </w:p>
        </w:tc>
        <w:tc>
          <w:tcPr>
            <w:tcW w:w="1510" w:type="dxa"/>
            <w:vAlign w:val="center"/>
          </w:tcPr>
          <w:p w:rsidR="00FC122F" w:rsidRDefault="00FC122F">
            <w:pPr>
              <w:jc w:val="center"/>
              <w:rPr>
                <w:rFonts w:ascii="Calibri" w:hAnsi="Calibri"/>
                <w:color w:val="000000"/>
                <w:sz w:val="22"/>
                <w:szCs w:val="22"/>
              </w:rPr>
            </w:pPr>
            <w:r>
              <w:rPr>
                <w:rFonts w:ascii="Calibri" w:hAnsi="Calibri"/>
                <w:color w:val="000000"/>
                <w:sz w:val="22"/>
                <w:szCs w:val="22"/>
              </w:rPr>
              <w:t>10800</w:t>
            </w:r>
          </w:p>
        </w:tc>
        <w:tc>
          <w:tcPr>
            <w:tcW w:w="1417" w:type="dxa"/>
            <w:vAlign w:val="bottom"/>
          </w:tcPr>
          <w:p w:rsidR="00FC122F" w:rsidRPr="002B4955" w:rsidRDefault="00FC122F" w:rsidP="00AC4C8A">
            <w:pPr>
              <w:rPr>
                <w:color w:val="000000"/>
                <w:sz w:val="19"/>
                <w:szCs w:val="19"/>
              </w:rPr>
            </w:pPr>
          </w:p>
        </w:tc>
        <w:tc>
          <w:tcPr>
            <w:tcW w:w="1985" w:type="dxa"/>
            <w:vAlign w:val="center"/>
          </w:tcPr>
          <w:p w:rsidR="00FC122F" w:rsidRDefault="00FC122F">
            <w:pPr>
              <w:rPr>
                <w:color w:val="000000"/>
                <w:sz w:val="18"/>
                <w:szCs w:val="18"/>
              </w:rPr>
            </w:pPr>
            <w:r>
              <w:rPr>
                <w:color w:val="000000"/>
                <w:sz w:val="18"/>
                <w:szCs w:val="18"/>
              </w:rPr>
              <w:t xml:space="preserve">             216 000,00 </w:t>
            </w:r>
          </w:p>
        </w:tc>
      </w:tr>
      <w:tr w:rsidR="002B4955" w:rsidRPr="002B4955" w:rsidTr="00264E10">
        <w:trPr>
          <w:trHeight w:val="355"/>
        </w:trPr>
        <w:tc>
          <w:tcPr>
            <w:tcW w:w="4300" w:type="dxa"/>
            <w:gridSpan w:val="2"/>
            <w:vAlign w:val="center"/>
          </w:tcPr>
          <w:p w:rsidR="002B4955" w:rsidRPr="002B4955" w:rsidRDefault="002B4955" w:rsidP="00A864B9">
            <w:pPr>
              <w:jc w:val="center"/>
              <w:rPr>
                <w:color w:val="000000"/>
                <w:sz w:val="19"/>
                <w:szCs w:val="19"/>
              </w:rPr>
            </w:pPr>
            <w:proofErr w:type="spellStart"/>
            <w:r w:rsidRPr="002B4955">
              <w:rPr>
                <w:color w:val="000000"/>
                <w:sz w:val="19"/>
                <w:szCs w:val="19"/>
              </w:rPr>
              <w:t>Jami</w:t>
            </w:r>
            <w:proofErr w:type="spellEnd"/>
            <w:r w:rsidRPr="002B4955">
              <w:rPr>
                <w:color w:val="000000"/>
                <w:sz w:val="19"/>
                <w:szCs w:val="19"/>
              </w:rPr>
              <w:t>:</w:t>
            </w:r>
          </w:p>
        </w:tc>
        <w:tc>
          <w:tcPr>
            <w:tcW w:w="772" w:type="dxa"/>
            <w:vAlign w:val="bottom"/>
          </w:tcPr>
          <w:p w:rsidR="002B4955" w:rsidRPr="002B4955" w:rsidRDefault="002B4955" w:rsidP="00A864B9">
            <w:pPr>
              <w:jc w:val="center"/>
              <w:rPr>
                <w:color w:val="000000"/>
                <w:sz w:val="19"/>
                <w:szCs w:val="19"/>
              </w:rPr>
            </w:pPr>
          </w:p>
        </w:tc>
        <w:tc>
          <w:tcPr>
            <w:tcW w:w="1042" w:type="dxa"/>
            <w:vAlign w:val="bottom"/>
          </w:tcPr>
          <w:p w:rsidR="002B4955" w:rsidRPr="002B4955" w:rsidRDefault="002B4955" w:rsidP="00A864B9">
            <w:pPr>
              <w:jc w:val="center"/>
              <w:rPr>
                <w:color w:val="000000"/>
                <w:sz w:val="19"/>
                <w:szCs w:val="19"/>
              </w:rPr>
            </w:pPr>
          </w:p>
        </w:tc>
        <w:tc>
          <w:tcPr>
            <w:tcW w:w="1510" w:type="dxa"/>
            <w:vAlign w:val="bottom"/>
          </w:tcPr>
          <w:p w:rsidR="002B4955" w:rsidRPr="00B267CF" w:rsidRDefault="002B4955" w:rsidP="00A864B9">
            <w:pPr>
              <w:jc w:val="center"/>
              <w:rPr>
                <w:color w:val="000000"/>
                <w:sz w:val="19"/>
                <w:szCs w:val="19"/>
                <w:lang w:val="en-US"/>
              </w:rPr>
            </w:pPr>
          </w:p>
        </w:tc>
        <w:tc>
          <w:tcPr>
            <w:tcW w:w="1417" w:type="dxa"/>
            <w:vAlign w:val="bottom"/>
          </w:tcPr>
          <w:p w:rsidR="002B4955" w:rsidRPr="002B4955" w:rsidRDefault="002B4955" w:rsidP="00A864B9">
            <w:pPr>
              <w:jc w:val="center"/>
              <w:rPr>
                <w:color w:val="000000"/>
                <w:sz w:val="19"/>
                <w:szCs w:val="19"/>
              </w:rPr>
            </w:pPr>
          </w:p>
        </w:tc>
        <w:tc>
          <w:tcPr>
            <w:tcW w:w="1985" w:type="dxa"/>
            <w:vAlign w:val="bottom"/>
          </w:tcPr>
          <w:p w:rsidR="002B4955" w:rsidRPr="00FC122F" w:rsidRDefault="00FC122F" w:rsidP="004D3A03">
            <w:pPr>
              <w:jc w:val="center"/>
              <w:rPr>
                <w:color w:val="000000"/>
                <w:sz w:val="19"/>
                <w:szCs w:val="19"/>
              </w:rPr>
            </w:pPr>
            <w:r>
              <w:rPr>
                <w:color w:val="000000"/>
                <w:sz w:val="19"/>
                <w:szCs w:val="19"/>
              </w:rPr>
              <w:t>17784000</w:t>
            </w:r>
          </w:p>
        </w:tc>
      </w:tr>
    </w:tbl>
    <w:p w:rsidR="00D102FF" w:rsidRPr="00AD7A4A" w:rsidRDefault="00D102FF" w:rsidP="00D102FF">
      <w:pPr>
        <w:pStyle w:val="50"/>
        <w:shd w:val="clear" w:color="auto" w:fill="auto"/>
        <w:spacing w:after="0" w:line="240" w:lineRule="auto"/>
        <w:ind w:right="-2" w:firstLine="0"/>
        <w:rPr>
          <w:b w:val="0"/>
          <w:color w:val="000000"/>
          <w:sz w:val="20"/>
          <w:szCs w:val="20"/>
          <w:lang w:val="en-US"/>
        </w:rPr>
      </w:pPr>
      <w:r w:rsidRPr="0069164D">
        <w:rPr>
          <w:b w:val="0"/>
          <w:color w:val="000000"/>
          <w:sz w:val="20"/>
          <w:szCs w:val="20"/>
          <w:lang w:val="uz-Cyrl-UZ"/>
        </w:rPr>
        <w:t>1.2.   Ushbu shartnoma bo`yicha yetkazilgan tovarlar uchun to`lov, mazkur shartnomaning 1.1. bandida belgilangan miqdorda amalga oshiriladi.</w:t>
      </w:r>
      <w:r w:rsidR="00AD7A4A">
        <w:rPr>
          <w:b w:val="0"/>
          <w:color w:val="000000"/>
          <w:sz w:val="20"/>
          <w:szCs w:val="20"/>
          <w:lang w:val="en-US"/>
        </w:rPr>
        <w:t xml:space="preserve"> </w:t>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II. TOVАRNING NАRHI VА SIFАTI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2.1. Yetkazib berilayotgan tovarlarning sifati va amal qilish muddati shartnomani tuzish paytida ushbu turdagi mahsulot uchun qoʼyiladigan standartlar va texnik shartlarga muvofiq boʼlishi kerak. Tovarlarning yaroqlilik muddati umumiy saqlash muddatining 80 foizidan kam boʼlmasligi kerak.</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2.2. Аgar tovarning sifati ushbu shartnoma talablariga javob bermasa, Sotib oluvchi Sotuvchiga hisob fakturani imzolagan kundan boshlab 30 kun ichida daʼvo ariza berish huquqiga ega. Sotib oluvchi tovarlarni saqlash shartlariga rioya qilishi shart. Tovarlarni notoʼgʼri saqlash yoki sotib oluvchining harakati/harakatsizligi tufayli yuz bersa, buning uchun Sotuvchi javobgar boʼlmaydi.  </w:t>
      </w:r>
    </w:p>
    <w:p w:rsidR="00D102FF" w:rsidRPr="003125F1" w:rsidRDefault="00D102FF" w:rsidP="00D102FF">
      <w:pPr>
        <w:pStyle w:val="50"/>
        <w:shd w:val="clear" w:color="auto" w:fill="auto"/>
        <w:spacing w:after="0" w:line="240" w:lineRule="auto"/>
        <w:ind w:right="-2" w:firstLine="0"/>
        <w:jc w:val="both"/>
        <w:rPr>
          <w:b w:val="0"/>
          <w:color w:val="000000"/>
          <w:sz w:val="20"/>
          <w:szCs w:val="20"/>
          <w:lang w:val="en-US"/>
        </w:rPr>
      </w:pPr>
      <w:r w:rsidRPr="0069164D">
        <w:rPr>
          <w:b w:val="0"/>
          <w:color w:val="000000"/>
          <w:sz w:val="20"/>
          <w:szCs w:val="20"/>
          <w:lang w:val="uz-Cyrl-UZ"/>
        </w:rPr>
        <w:t>2.3. Tovarlarni miqdori va sifati boʼyicha qabul qilish Sotib oluvchining omborida amalga oshiriladi va tomonlar imzolagan xisob- varak bilan tasdiqlanadi. Tovarlarni yetkazib berish sanasi tomonlar xisob-varaqni imzolagan sana hisoblanadi.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2.4. Tovarlarni qabul qilishda, Sotib oluvchi tovarlarni shartnoma hisob-varagʼi shartlariga muvofiqligini va assortimentini, miqdorini, toʼliqligini tekshiradi. Аgar tekshirish natijasida yetkazib berilgan tovarlarning koʼrsatilgan hujjatlarga mos emasligi aniqlansa, Sotuvchi tomonlarning kelishuviga asosan oʼz mablagʼlari evaziga Sotib oluvchining omboriga tovarlarni almashtirish/ yetkazib berish majburiyatini oladi.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2.5. Tovar sotuvchining omboriga qabul qilingandan soʼng, tovarlarning miqdori nomuvofiqligi boʼyicha eʼtirozlar qabul qilinmaydi. Sotib oluvchi 30 kun ichida Sotuvchiga qabul qilish dalolatnomasidagi tovarlarni sifati boʼyicha asosli yozma </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talablarini, shuningdek mustaqil ekspertiza tashkilotining xulosasini taqdim etishga haqli.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2.6. Yetkazib berilayotgan tovarlar davlat standartlar talablariga javob beradigan tayyor, konteynerlarga qadoqlangan boʼlishi kerak, bu tovarlarni tashish va saqlash paytida buzilish yoki shikastlanishdan saqlaydi.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2.7. Mazkur shartnomaning 2.5 bandida koʼrsatilgan tartibda nuqsonli tovarlar yetkazib berilganligi tasdiqlansa, Sotuvchi 30 </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kun ichida nuqsonli tovarlarni sifatli tovarlar bilan almashtirishi shart.</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2.8. Sotuvchining talabiga binoan Sotib oluvchi rad etilgan tovarlarni qaytarishi kerak.</w:t>
      </w:r>
    </w:p>
    <w:p w:rsidR="00D102FF" w:rsidRPr="006113D6"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2.9. Rad etilgan tovarlarni almashtirish yoki qaytarish bilan bogʼliq barcha harajatlarni Sotib oluvchi toʼlaydi.</w:t>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III. TOVАRLАRNI YETKАZIB BERISH TАRTIBI</w:t>
      </w:r>
    </w:p>
    <w:p w:rsidR="00D102FF" w:rsidRPr="0069164D" w:rsidRDefault="00D102FF" w:rsidP="00D102FF">
      <w:pPr>
        <w:pStyle w:val="50"/>
        <w:shd w:val="clear" w:color="auto" w:fill="auto"/>
        <w:spacing w:after="0" w:line="240" w:lineRule="auto"/>
        <w:ind w:right="-2" w:firstLine="0"/>
        <w:rPr>
          <w:b w:val="0"/>
          <w:color w:val="000000"/>
          <w:sz w:val="20"/>
          <w:szCs w:val="20"/>
          <w:lang w:val="uz-Cyrl-UZ"/>
        </w:rPr>
      </w:pPr>
      <w:r w:rsidRPr="0069164D">
        <w:rPr>
          <w:b w:val="0"/>
          <w:color w:val="000000"/>
          <w:sz w:val="20"/>
          <w:szCs w:val="20"/>
          <w:lang w:val="uz-Cyrl-UZ"/>
        </w:rPr>
        <w:t>3.1. Tovarlar Sotib oluvchining omboriga oʼzining kuchi bilan yetkazib beriladi.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3.2. Tovarni topshirish, qabul qilish joyi Sotib oluvchining ombori hisoblanadi.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3.3. Tovarni topshirish muddati avans toʼlangan kundan boshlab 5 ish kunini tashkil qiladi.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3.4. Sotib oluvchiga yetkazib berilgan maxsulot uchun barcha tegishli hujjatlarni taqdim etgan holda xisob-varaqni </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rasmiylashtirish sanasi Sotib oluvchi tomonidan tovarlarni qabul qilish kuni hisoblanadi.</w:t>
      </w:r>
    </w:p>
    <w:p w:rsidR="00D102FF" w:rsidRDefault="00D102FF" w:rsidP="00D102FF">
      <w:pPr>
        <w:pStyle w:val="50"/>
        <w:shd w:val="clear" w:color="auto" w:fill="auto"/>
        <w:spacing w:after="0" w:line="240" w:lineRule="auto"/>
        <w:ind w:right="-2" w:firstLine="0"/>
        <w:jc w:val="both"/>
        <w:rPr>
          <w:color w:val="000000"/>
          <w:sz w:val="20"/>
          <w:szCs w:val="20"/>
          <w:lang w:val="uz-Cyrl-UZ"/>
        </w:rPr>
      </w:pPr>
      <w:r w:rsidRPr="0069164D">
        <w:rPr>
          <w:b w:val="0"/>
          <w:color w:val="000000"/>
          <w:sz w:val="20"/>
          <w:szCs w:val="20"/>
          <w:lang w:val="uz-Cyrl-UZ"/>
        </w:rPr>
        <w:t>3.5. Ushbu shartnomaning barcha shartlari kalendar kunidan keyingi kun yoki muddat boshlanishini aniqlagan voqea sodir</w:t>
      </w:r>
      <w:r>
        <w:rPr>
          <w:b w:val="0"/>
          <w:color w:val="000000"/>
          <w:sz w:val="20"/>
          <w:szCs w:val="20"/>
          <w:lang w:val="uz-Cyrl-UZ"/>
        </w:rPr>
        <w:t xml:space="preserve"> </w:t>
      </w:r>
      <w:r w:rsidRPr="0069164D">
        <w:rPr>
          <w:b w:val="0"/>
          <w:color w:val="000000"/>
          <w:sz w:val="20"/>
          <w:szCs w:val="20"/>
          <w:lang w:val="uz-Cyrl-UZ"/>
        </w:rPr>
        <w:t xml:space="preserve"> boʼlgan kundan boshlab hisoblanadi.</w:t>
      </w:r>
      <w:r w:rsidRPr="0069164D">
        <w:rPr>
          <w:color w:val="000000"/>
          <w:sz w:val="20"/>
          <w:szCs w:val="20"/>
          <w:lang w:val="uz-Cyrl-UZ"/>
        </w:rPr>
        <w:t xml:space="preserve">    </w:t>
      </w:r>
    </w:p>
    <w:p w:rsidR="00FC122F" w:rsidRDefault="00FC122F" w:rsidP="00D102FF">
      <w:pPr>
        <w:pStyle w:val="50"/>
        <w:shd w:val="clear" w:color="auto" w:fill="auto"/>
        <w:spacing w:after="0" w:line="240" w:lineRule="auto"/>
        <w:ind w:right="-2" w:firstLine="0"/>
        <w:jc w:val="center"/>
        <w:rPr>
          <w:color w:val="000000"/>
          <w:sz w:val="20"/>
          <w:szCs w:val="20"/>
          <w:lang w:val="uz-Cyrl-UZ"/>
        </w:rPr>
      </w:pPr>
    </w:p>
    <w:p w:rsidR="00FC122F" w:rsidRDefault="00FC122F" w:rsidP="00D102FF">
      <w:pPr>
        <w:pStyle w:val="50"/>
        <w:shd w:val="clear" w:color="auto" w:fill="auto"/>
        <w:spacing w:after="0" w:line="240" w:lineRule="auto"/>
        <w:ind w:right="-2" w:firstLine="0"/>
        <w:jc w:val="center"/>
        <w:rPr>
          <w:color w:val="000000"/>
          <w:sz w:val="20"/>
          <w:szCs w:val="20"/>
          <w:lang w:val="uz-Cyrl-UZ"/>
        </w:rPr>
      </w:pPr>
    </w:p>
    <w:p w:rsidR="00FC122F" w:rsidRDefault="00FC122F" w:rsidP="00D102FF">
      <w:pPr>
        <w:pStyle w:val="50"/>
        <w:shd w:val="clear" w:color="auto" w:fill="auto"/>
        <w:spacing w:after="0" w:line="240" w:lineRule="auto"/>
        <w:ind w:right="-2" w:firstLine="0"/>
        <w:jc w:val="center"/>
        <w:rPr>
          <w:color w:val="000000"/>
          <w:sz w:val="20"/>
          <w:szCs w:val="20"/>
          <w:lang w:val="uz-Cyrl-UZ"/>
        </w:rPr>
      </w:pPr>
    </w:p>
    <w:p w:rsidR="00D102FF" w:rsidRPr="002C3ECB"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IV. HISOB KITOB QILISH TАRTIBI</w:t>
      </w:r>
    </w:p>
    <w:p w:rsidR="00D102FF" w:rsidRPr="000F519B" w:rsidRDefault="00D102FF" w:rsidP="00D102FF">
      <w:pPr>
        <w:pStyle w:val="50"/>
        <w:shd w:val="clear" w:color="auto" w:fill="auto"/>
        <w:spacing w:after="0" w:line="240" w:lineRule="auto"/>
        <w:ind w:right="-2" w:firstLine="0"/>
        <w:jc w:val="both"/>
        <w:rPr>
          <w:color w:val="000000"/>
          <w:sz w:val="20"/>
          <w:szCs w:val="20"/>
          <w:u w:val="single"/>
          <w:lang w:val="en-US"/>
        </w:rPr>
      </w:pPr>
      <w:r w:rsidRPr="0069164D">
        <w:rPr>
          <w:b w:val="0"/>
          <w:color w:val="000000"/>
          <w:sz w:val="20"/>
          <w:szCs w:val="20"/>
          <w:lang w:val="uz-Cyrl-UZ"/>
        </w:rPr>
        <w:t xml:space="preserve">4.1. Mazkur shartnoma boʼyicha tovarning umumiy narhi </w:t>
      </w:r>
      <w:r>
        <w:rPr>
          <w:b w:val="0"/>
          <w:color w:val="000000"/>
          <w:sz w:val="20"/>
          <w:szCs w:val="20"/>
          <w:lang w:val="en-US"/>
        </w:rPr>
        <w:t xml:space="preserve"> (</w:t>
      </w:r>
      <w:r w:rsidR="00FC122F" w:rsidRPr="00FC122F">
        <w:rPr>
          <w:b w:val="0"/>
          <w:color w:val="000000"/>
          <w:sz w:val="20"/>
          <w:szCs w:val="20"/>
          <w:lang w:val="en-US"/>
        </w:rPr>
        <w:t>17784000</w:t>
      </w:r>
      <w:r>
        <w:rPr>
          <w:b w:val="0"/>
          <w:color w:val="000000"/>
          <w:sz w:val="20"/>
          <w:szCs w:val="20"/>
          <w:lang w:val="en-US"/>
        </w:rPr>
        <w:t xml:space="preserve">)  </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w:t>
      </w:r>
      <w:r w:rsidR="00FC122F">
        <w:rPr>
          <w:b w:val="0"/>
          <w:color w:val="000000"/>
          <w:sz w:val="20"/>
          <w:szCs w:val="20"/>
          <w:lang w:val="uz-Cyrl-UZ"/>
        </w:rPr>
        <w:t xml:space="preserve"> </w:t>
      </w:r>
      <w:proofErr w:type="spellStart"/>
      <w:r w:rsidR="00FC122F">
        <w:rPr>
          <w:b w:val="0"/>
          <w:color w:val="000000"/>
          <w:sz w:val="20"/>
          <w:szCs w:val="20"/>
          <w:lang w:val="en-US"/>
        </w:rPr>
        <w:t>O’n</w:t>
      </w:r>
      <w:proofErr w:type="spellEnd"/>
      <w:r w:rsidR="00FC122F">
        <w:rPr>
          <w:b w:val="0"/>
          <w:color w:val="000000"/>
          <w:sz w:val="20"/>
          <w:szCs w:val="20"/>
          <w:lang w:val="en-US"/>
        </w:rPr>
        <w:t xml:space="preserve"> </w:t>
      </w:r>
      <w:proofErr w:type="spellStart"/>
      <w:r w:rsidR="00FC122F">
        <w:rPr>
          <w:b w:val="0"/>
          <w:color w:val="000000"/>
          <w:sz w:val="20"/>
          <w:szCs w:val="20"/>
          <w:lang w:val="en-US"/>
        </w:rPr>
        <w:t>etti</w:t>
      </w:r>
      <w:proofErr w:type="spellEnd"/>
      <w:r w:rsidR="00FC122F">
        <w:rPr>
          <w:b w:val="0"/>
          <w:color w:val="000000"/>
          <w:sz w:val="20"/>
          <w:szCs w:val="20"/>
          <w:lang w:val="en-US"/>
        </w:rPr>
        <w:t xml:space="preserve"> million </w:t>
      </w:r>
      <w:proofErr w:type="spellStart"/>
      <w:r w:rsidR="00FC122F">
        <w:rPr>
          <w:b w:val="0"/>
          <w:color w:val="000000"/>
          <w:sz w:val="20"/>
          <w:szCs w:val="20"/>
          <w:lang w:val="en-US"/>
        </w:rPr>
        <w:t>etti</w:t>
      </w:r>
      <w:proofErr w:type="spellEnd"/>
      <w:r w:rsidR="00FC122F">
        <w:rPr>
          <w:b w:val="0"/>
          <w:color w:val="000000"/>
          <w:sz w:val="20"/>
          <w:szCs w:val="20"/>
          <w:lang w:val="en-US"/>
        </w:rPr>
        <w:t xml:space="preserve"> </w:t>
      </w:r>
      <w:proofErr w:type="spellStart"/>
      <w:r w:rsidR="00FC122F">
        <w:rPr>
          <w:b w:val="0"/>
          <w:color w:val="000000"/>
          <w:sz w:val="20"/>
          <w:szCs w:val="20"/>
          <w:lang w:val="en-US"/>
        </w:rPr>
        <w:t>yuz</w:t>
      </w:r>
      <w:proofErr w:type="spellEnd"/>
      <w:r w:rsidR="00FC122F">
        <w:rPr>
          <w:b w:val="0"/>
          <w:color w:val="000000"/>
          <w:sz w:val="20"/>
          <w:szCs w:val="20"/>
          <w:lang w:val="en-US"/>
        </w:rPr>
        <w:t xml:space="preserve"> </w:t>
      </w:r>
      <w:proofErr w:type="spellStart"/>
      <w:r w:rsidR="00FC122F">
        <w:rPr>
          <w:b w:val="0"/>
          <w:color w:val="000000"/>
          <w:sz w:val="20"/>
          <w:szCs w:val="20"/>
          <w:lang w:val="en-US"/>
        </w:rPr>
        <w:t>sakson</w:t>
      </w:r>
      <w:proofErr w:type="spellEnd"/>
      <w:r w:rsidR="00FC122F">
        <w:rPr>
          <w:b w:val="0"/>
          <w:color w:val="000000"/>
          <w:sz w:val="20"/>
          <w:szCs w:val="20"/>
          <w:lang w:val="en-US"/>
        </w:rPr>
        <w:t xml:space="preserve"> </w:t>
      </w:r>
      <w:proofErr w:type="spellStart"/>
      <w:r w:rsidR="00FC122F">
        <w:rPr>
          <w:b w:val="0"/>
          <w:color w:val="000000"/>
          <w:sz w:val="20"/>
          <w:szCs w:val="20"/>
          <w:lang w:val="en-US"/>
        </w:rPr>
        <w:t>turt</w:t>
      </w:r>
      <w:proofErr w:type="spellEnd"/>
      <w:r w:rsidR="00FC122F">
        <w:rPr>
          <w:b w:val="0"/>
          <w:color w:val="000000"/>
          <w:sz w:val="20"/>
          <w:szCs w:val="20"/>
          <w:lang w:val="en-US"/>
        </w:rPr>
        <w:t xml:space="preserve"> </w:t>
      </w:r>
      <w:proofErr w:type="spellStart"/>
      <w:r w:rsidR="00FC122F">
        <w:rPr>
          <w:b w:val="0"/>
          <w:color w:val="000000"/>
          <w:sz w:val="20"/>
          <w:szCs w:val="20"/>
          <w:lang w:val="en-US"/>
        </w:rPr>
        <w:t>ming</w:t>
      </w:r>
      <w:proofErr w:type="spellEnd"/>
      <w:r w:rsidR="00FC122F">
        <w:rPr>
          <w:b w:val="0"/>
          <w:color w:val="000000"/>
          <w:sz w:val="20"/>
          <w:szCs w:val="20"/>
          <w:lang w:val="en-US"/>
        </w:rPr>
        <w:t xml:space="preserve"> </w:t>
      </w:r>
      <w:r w:rsidR="00946EE6">
        <w:rPr>
          <w:b w:val="0"/>
          <w:color w:val="000000"/>
          <w:sz w:val="20"/>
          <w:szCs w:val="20"/>
          <w:lang w:val="en-US"/>
        </w:rPr>
        <w:t xml:space="preserve"> </w:t>
      </w:r>
      <w:proofErr w:type="spellStart"/>
      <w:r>
        <w:rPr>
          <w:b w:val="0"/>
          <w:color w:val="000000"/>
          <w:sz w:val="20"/>
          <w:szCs w:val="20"/>
          <w:lang w:val="en-US"/>
        </w:rPr>
        <w:t>so’m</w:t>
      </w:r>
      <w:proofErr w:type="spellEnd"/>
      <w:r w:rsidR="00946EE6">
        <w:rPr>
          <w:b w:val="0"/>
          <w:color w:val="000000"/>
          <w:sz w:val="20"/>
          <w:szCs w:val="20"/>
          <w:lang w:val="en-US"/>
        </w:rPr>
        <w:t xml:space="preserve"> </w:t>
      </w:r>
      <w:r w:rsidRPr="0069164D">
        <w:rPr>
          <w:b w:val="0"/>
          <w:color w:val="000000"/>
          <w:sz w:val="20"/>
          <w:szCs w:val="20"/>
          <w:lang w:val="uz-Cyrl-UZ"/>
        </w:rPr>
        <w:t xml:space="preserve">) sumni tashkil qiladi shu jumladan QQS </w:t>
      </w:r>
      <w:r>
        <w:rPr>
          <w:b w:val="0"/>
          <w:color w:val="000000"/>
          <w:sz w:val="20"/>
          <w:szCs w:val="20"/>
          <w:lang w:val="uz-Cyrl-UZ"/>
        </w:rPr>
        <w:t>–</w:t>
      </w:r>
      <w:r w:rsidR="00646C53">
        <w:rPr>
          <w:b w:val="0"/>
          <w:color w:val="000000"/>
          <w:sz w:val="20"/>
          <w:szCs w:val="20"/>
          <w:lang w:val="en-US"/>
        </w:rPr>
        <w:t xml:space="preserve"> </w:t>
      </w:r>
      <w:proofErr w:type="spellStart"/>
      <w:r>
        <w:rPr>
          <w:b w:val="0"/>
          <w:color w:val="000000"/>
          <w:sz w:val="20"/>
          <w:szCs w:val="20"/>
          <w:lang w:val="en-US"/>
        </w:rPr>
        <w:t>bilan</w:t>
      </w:r>
      <w:proofErr w:type="spellEnd"/>
      <w:r>
        <w:rPr>
          <w:b w:val="0"/>
          <w:color w:val="000000"/>
          <w:sz w:val="20"/>
          <w:szCs w:val="20"/>
          <w:lang w:val="en-US"/>
        </w:rPr>
        <w:t xml:space="preserve"> </w:t>
      </w:r>
      <w:r>
        <w:rPr>
          <w:b w:val="0"/>
          <w:color w:val="000000"/>
          <w:sz w:val="20"/>
          <w:szCs w:val="20"/>
          <w:lang w:val="uz-Cyrl-UZ"/>
        </w:rPr>
        <w:t>.</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4.2. Yetkazib berilgan tovar uchun haq toʼlash Sotib oluvchi tomonidan ushbu shartnoma imzolangan kundan boshlab </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shartnoma umumiy qiymatining 30 foiz miqdorda oldindan amalga oshiriladi. Qolgan 70 foizi tovar yetkazib berilgan kundan boshlab 30 kun ichida xisob-varaqga asosan toʼlab beriladi.</w:t>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 xml:space="preserve">  V. TOMONLАRNING JАVOBGАRLIGI VА NIZOLАRNI HАL QILISH TАRTIBI</w:t>
      </w:r>
    </w:p>
    <w:p w:rsidR="00D102FF" w:rsidRPr="0069164D" w:rsidRDefault="00D102FF" w:rsidP="00D102FF">
      <w:pPr>
        <w:pStyle w:val="50"/>
        <w:shd w:val="clear" w:color="auto" w:fill="auto"/>
        <w:spacing w:after="0" w:line="240" w:lineRule="auto"/>
        <w:ind w:right="-2" w:firstLine="0"/>
        <w:rPr>
          <w:color w:val="000000"/>
          <w:sz w:val="20"/>
          <w:szCs w:val="20"/>
          <w:lang w:val="uz-Cyrl-UZ"/>
        </w:rPr>
      </w:pPr>
      <w:r w:rsidRPr="0069164D">
        <w:rPr>
          <w:b w:val="0"/>
          <w:color w:val="000000"/>
          <w:sz w:val="20"/>
          <w:szCs w:val="20"/>
          <w:lang w:val="uz-Cyrl-UZ"/>
        </w:rPr>
        <w:t>5.1. Taraflar majburiyatlarini bajarmagan yoki lozim darajada bajarmaganligi natijasida kelib chiqadigan nizolar ushbu shartnoma orqali hamda Oʼzbekiston Respublikasi «Xoʼjalik yurituvchi subektlarning shartnomaviy huquqiy bazasi» toʼgʼrisidagi Qonuniga asosan hal qilinadi</w:t>
      </w:r>
      <w:r w:rsidRPr="0069164D">
        <w:rPr>
          <w:color w:val="000000"/>
          <w:sz w:val="20"/>
          <w:szCs w:val="20"/>
          <w:lang w:val="uz-Cyrl-UZ"/>
        </w:rPr>
        <w:t>.</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5.2. Neustoyka yoki yetkazilgan zararni toʼlash taraflarni oʼz majburiyatlarini bajarishdan ozod qilmaydi. Yetkazib berishning tegishli davrida tovarlarni yetkazib berishni kechiktirish yoki toʼliq yetkazib bermaganlik uchun Sotuvchi Sotib oluvchiga qonunda belgilangan tartibda neustoyka toʼlaydi.</w:t>
      </w:r>
    </w:p>
    <w:p w:rsidR="00D102FF" w:rsidRPr="00AC4C8A"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5.3. Ushbu shartnomani bajarilishi jarayonida kelib chiqadigan nizolar Toshkent tumanlararo sudida hal etiladi. Sudga daʼvo kiritishdan oldin nizo oʼzaro muzokara olib borish yoʼli bilan hal qilinadi. Daʼvo arizani taqdim etish va koʼrib chiqishda tomonlar «Xoʼjalik yurituvchi subʼektlarning shartnomaviy huquqiy bazasi» toʼgʼrisidagi Oʼzbekiston Respublikasi Qonuniga amal qiladilar.</w:t>
      </w:r>
    </w:p>
    <w:p w:rsidR="007E22C1" w:rsidRPr="00AC4C8A" w:rsidRDefault="007E22C1" w:rsidP="00D102FF">
      <w:pPr>
        <w:pStyle w:val="50"/>
        <w:shd w:val="clear" w:color="auto" w:fill="auto"/>
        <w:spacing w:after="0" w:line="240" w:lineRule="auto"/>
        <w:ind w:right="-2" w:firstLine="0"/>
        <w:jc w:val="both"/>
        <w:rPr>
          <w:b w:val="0"/>
          <w:color w:val="000000"/>
          <w:sz w:val="20"/>
          <w:szCs w:val="20"/>
          <w:lang w:val="uz-Cyrl-UZ"/>
        </w:rPr>
      </w:pPr>
    </w:p>
    <w:p w:rsidR="007E22C1" w:rsidRPr="00AC4C8A" w:rsidRDefault="007E22C1" w:rsidP="00D102FF">
      <w:pPr>
        <w:pStyle w:val="50"/>
        <w:shd w:val="clear" w:color="auto" w:fill="auto"/>
        <w:spacing w:after="0" w:line="240" w:lineRule="auto"/>
        <w:ind w:right="-2" w:firstLine="0"/>
        <w:jc w:val="both"/>
        <w:rPr>
          <w:b w:val="0"/>
          <w:color w:val="000000"/>
          <w:sz w:val="20"/>
          <w:szCs w:val="20"/>
          <w:lang w:val="uz-Cyrl-UZ"/>
        </w:rPr>
      </w:pP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VI. FORS-MАJOR HOLАTLАRI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6.1. Tomonlarga bogʼliq boʼlmagan, oldindan oldini olish mumkin boʼlmagan holatlar shu jumladan eʼlon qilingan fuqarolik urushi, epidimiyalar, blokadalar, embargolar, zilzilalar, toshqinlar, yongʼinlar, shuningdek davlat organlari tomonidan qabul qilingan qarorlar, farmonlar, tegishli hujjatlar bilan tasdiqlangan holatda majburiyatlarni bajarmaganligi uchun tomonlar javobgarlikdan ozod qilinadi.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6.2. Taraflar oʼzlariga bogʼliq boʼlmagan holatlarda majburiyatlarni bajara olmasalar, ushbu holat yuzaga kelgan vaqtdan 3 kun ichida boshqa tarafni yozma ravishda ogohlantirishi kerak.</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6.3. Аgar fors major holatlari toʼgʼrisida oʼz vaqtida xabar berilmagan boʼlsa, fors major holatlarini boshidan kechirgan tomon boshqa tomonga yetkazilgan zararni qoplashi shart.</w:t>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VII. QOʼSHIMCHА SHАRTLАR</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7.1. Mazkur shartnomada nazarda tutilmagan javobgarlik choralari amaldagi qonun hujjatlariga muvofiq belgilanadi.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7.2. Shartnoma taraflaridan hech biri boshqa tomonning roziligisiz ushbu shartnoma bilan bogʼliq huquq va majburiyatlarni uchinchi shaxsga berishga haqli emas.</w:t>
      </w:r>
    </w:p>
    <w:p w:rsidR="00383E17" w:rsidRPr="00C77F45" w:rsidRDefault="00383E17" w:rsidP="00383E17">
      <w:pPr>
        <w:pStyle w:val="50"/>
        <w:shd w:val="clear" w:color="auto" w:fill="auto"/>
        <w:spacing w:after="0" w:line="240" w:lineRule="auto"/>
        <w:ind w:right="-2" w:firstLine="0"/>
        <w:jc w:val="both"/>
        <w:rPr>
          <w:b w:val="0"/>
          <w:sz w:val="20"/>
          <w:szCs w:val="20"/>
          <w:lang w:val="uz-Cyrl-UZ"/>
        </w:rPr>
      </w:pPr>
      <w:r w:rsidRPr="00C77F45">
        <w:rPr>
          <w:b w:val="0"/>
          <w:sz w:val="20"/>
          <w:szCs w:val="20"/>
          <w:lang w:val="uz-Cyrl-UZ"/>
        </w:rPr>
        <w:t>7.3. Mazkur shartnoma tomonlar imzolangandan va Oʼzbekiston Respublikasi Moliya vazirligi Gʼaznachiligida roʼyxatdan oʼtgan kundan boshlab qonuniy kuchga kiradi va joriy moliya yili davomida amal qiladi.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7.4. Mazkur shartnomaga oʼzgartirish va qoʼshimchlar kiritish yozma ravishda rasmiylashtirilgan va taraflar tomonidan imzolangan taqdirda haqiqiy xisoblanadi.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7.5. Mazkur shartnoma taraflarning kelishuvi bilan, bir tomon boshqa tomonni shartnomani bekor qilish vaqtidan 30 kun oldin ogohlantirgan holda bekor qilinishi mumkin.</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7.6. Hisob-Shartnoma 2 nushada tuzilgan boʼlib, ikkalasi ham bir xil yuridik kuchga ega hisoblanadi va taraflarga bir nushadan beriladi.</w:t>
      </w:r>
    </w:p>
    <w:p w:rsidR="00D102FF" w:rsidRPr="00D65B5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7.7. Taraflarning manzili yoki xisob raqamlari oʼzgargan xollarda ushbu oʼzgarish toʼgʼrisida boshqa tarafga 3 kun ichida xabar beradi.</w:t>
      </w:r>
    </w:p>
    <w:p w:rsidR="00D102FF"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VIII. TАRАFLАRNING MАNZILLАRI VА REKVIZITLАRI</w:t>
      </w:r>
    </w:p>
    <w:tbl>
      <w:tblPr>
        <w:tblStyle w:val="a6"/>
        <w:tblW w:w="0" w:type="auto"/>
        <w:tblLook w:val="04A0"/>
      </w:tblPr>
      <w:tblGrid>
        <w:gridCol w:w="5352"/>
        <w:gridCol w:w="5353"/>
      </w:tblGrid>
      <w:tr w:rsidR="00D102FF" w:rsidRPr="00FC122F" w:rsidTr="00A569FF">
        <w:trPr>
          <w:trHeight w:val="3398"/>
        </w:trPr>
        <w:tc>
          <w:tcPr>
            <w:tcW w:w="5352" w:type="dxa"/>
          </w:tcPr>
          <w:p w:rsidR="00D102FF" w:rsidRPr="00251406" w:rsidRDefault="00D102FF" w:rsidP="00A864B9">
            <w:pPr>
              <w:rPr>
                <w:b/>
                <w:bCs/>
                <w:color w:val="000000"/>
                <w:sz w:val="20"/>
                <w:szCs w:val="20"/>
                <w:lang w:val="en-US"/>
              </w:rPr>
            </w:pPr>
            <w:r w:rsidRPr="00251406">
              <w:rPr>
                <w:b/>
                <w:bCs/>
                <w:color w:val="000000"/>
                <w:sz w:val="20"/>
                <w:szCs w:val="20"/>
                <w:lang w:val="en-US"/>
              </w:rPr>
              <w:t>SOTUVCHI:</w:t>
            </w:r>
          </w:p>
          <w:p w:rsidR="00D102FF" w:rsidRPr="00251406" w:rsidRDefault="00D102FF" w:rsidP="00A864B9">
            <w:pPr>
              <w:rPr>
                <w:b/>
                <w:bCs/>
                <w:color w:val="000000"/>
                <w:sz w:val="20"/>
                <w:szCs w:val="20"/>
                <w:lang w:val="en-US"/>
              </w:rPr>
            </w:pPr>
            <w:r w:rsidRPr="00251406">
              <w:rPr>
                <w:b/>
                <w:bCs/>
                <w:color w:val="000000"/>
                <w:sz w:val="20"/>
                <w:szCs w:val="20"/>
                <w:lang w:val="en-US"/>
              </w:rPr>
              <w:t>«</w:t>
            </w:r>
            <w:r w:rsidR="00B267CF" w:rsidRPr="00B267CF">
              <w:rPr>
                <w:color w:val="000000"/>
                <w:sz w:val="20"/>
                <w:szCs w:val="20"/>
                <w:lang w:val="en-US"/>
              </w:rPr>
              <w:t xml:space="preserve"> </w:t>
            </w:r>
            <w:r w:rsidR="00B267CF">
              <w:rPr>
                <w:color w:val="000000"/>
                <w:sz w:val="20"/>
                <w:szCs w:val="20"/>
              </w:rPr>
              <w:t>ООО</w:t>
            </w:r>
            <w:r w:rsidR="00B267CF" w:rsidRPr="00AC4C8A">
              <w:rPr>
                <w:color w:val="000000"/>
                <w:sz w:val="20"/>
                <w:szCs w:val="20"/>
                <w:lang w:val="en-US"/>
              </w:rPr>
              <w:t xml:space="preserve"> </w:t>
            </w:r>
            <w:r w:rsidR="00B267CF">
              <w:rPr>
                <w:color w:val="000000"/>
                <w:sz w:val="20"/>
                <w:szCs w:val="20"/>
              </w:rPr>
              <w:t>РН</w:t>
            </w:r>
            <w:r w:rsidR="00B267CF">
              <w:rPr>
                <w:color w:val="000000"/>
                <w:sz w:val="20"/>
                <w:szCs w:val="20"/>
                <w:lang w:val="en-US"/>
              </w:rPr>
              <w:t>ARM ALLIANSE JMP</w:t>
            </w:r>
            <w:r w:rsidR="00AC4C8A">
              <w:rPr>
                <w:color w:val="000000"/>
                <w:sz w:val="20"/>
                <w:szCs w:val="20"/>
                <w:lang w:val="en-US"/>
              </w:rPr>
              <w:t xml:space="preserve"> </w:t>
            </w:r>
            <w:r w:rsidRPr="00251406">
              <w:rPr>
                <w:b/>
                <w:bCs/>
                <w:color w:val="000000"/>
                <w:sz w:val="20"/>
                <w:szCs w:val="20"/>
                <w:lang w:val="en-US"/>
              </w:rPr>
              <w:t>»</w:t>
            </w:r>
          </w:p>
          <w:p w:rsidR="007E22C1" w:rsidRDefault="00D102FF" w:rsidP="00A864B9">
            <w:pPr>
              <w:rPr>
                <w:color w:val="000000"/>
                <w:sz w:val="20"/>
                <w:szCs w:val="20"/>
                <w:lang w:val="en-US"/>
              </w:rPr>
            </w:pPr>
            <w:proofErr w:type="spellStart"/>
            <w:r w:rsidRPr="002573BC">
              <w:rPr>
                <w:color w:val="000000"/>
                <w:sz w:val="20"/>
                <w:szCs w:val="20"/>
                <w:lang w:val="en-US"/>
              </w:rPr>
              <w:t>Manzil</w:t>
            </w:r>
            <w:proofErr w:type="spellEnd"/>
            <w:r w:rsidRPr="002573BC">
              <w:rPr>
                <w:color w:val="000000"/>
                <w:sz w:val="20"/>
                <w:szCs w:val="20"/>
                <w:lang w:val="en-US"/>
              </w:rPr>
              <w:t xml:space="preserve">: </w:t>
            </w:r>
            <w:r w:rsidR="00B267CF">
              <w:rPr>
                <w:color w:val="000000"/>
                <w:sz w:val="20"/>
                <w:szCs w:val="20"/>
                <w:lang w:val="en-US"/>
              </w:rPr>
              <w:t xml:space="preserve">Samarqand  </w:t>
            </w:r>
            <w:proofErr w:type="spellStart"/>
            <w:r w:rsidR="00B267CF">
              <w:rPr>
                <w:color w:val="000000"/>
                <w:sz w:val="20"/>
                <w:szCs w:val="20"/>
                <w:lang w:val="en-US"/>
              </w:rPr>
              <w:t>viloyat</w:t>
            </w:r>
            <w:proofErr w:type="spellEnd"/>
            <w:r w:rsidR="00B267CF">
              <w:rPr>
                <w:color w:val="000000"/>
                <w:sz w:val="20"/>
                <w:szCs w:val="20"/>
                <w:lang w:val="en-US"/>
              </w:rPr>
              <w:t xml:space="preserve">  </w:t>
            </w:r>
            <w:proofErr w:type="spellStart"/>
            <w:r w:rsidR="00B267CF">
              <w:rPr>
                <w:color w:val="000000"/>
                <w:sz w:val="20"/>
                <w:szCs w:val="20"/>
                <w:lang w:val="en-US"/>
              </w:rPr>
              <w:t>oqdaryo</w:t>
            </w:r>
            <w:proofErr w:type="spellEnd"/>
            <w:r w:rsidR="00B267CF">
              <w:rPr>
                <w:color w:val="000000"/>
                <w:sz w:val="20"/>
                <w:szCs w:val="20"/>
                <w:lang w:val="en-US"/>
              </w:rPr>
              <w:t xml:space="preserve"> </w:t>
            </w:r>
            <w:proofErr w:type="spellStart"/>
            <w:r w:rsidR="00B267CF">
              <w:rPr>
                <w:color w:val="000000"/>
                <w:sz w:val="20"/>
                <w:szCs w:val="20"/>
                <w:lang w:val="en-US"/>
              </w:rPr>
              <w:t>tumani</w:t>
            </w:r>
            <w:proofErr w:type="spellEnd"/>
            <w:r w:rsidR="007E22C1">
              <w:rPr>
                <w:color w:val="000000"/>
                <w:sz w:val="20"/>
                <w:szCs w:val="20"/>
                <w:lang w:val="en-US"/>
              </w:rPr>
              <w:t xml:space="preserve">  </w:t>
            </w:r>
          </w:p>
          <w:p w:rsidR="00D102FF" w:rsidRPr="00D16BDD" w:rsidRDefault="00B267CF" w:rsidP="00A864B9">
            <w:pPr>
              <w:rPr>
                <w:color w:val="000000"/>
                <w:sz w:val="20"/>
                <w:szCs w:val="20"/>
                <w:lang w:val="en-US"/>
              </w:rPr>
            </w:pPr>
            <w:proofErr w:type="spellStart"/>
            <w:r>
              <w:rPr>
                <w:color w:val="000000"/>
                <w:sz w:val="20"/>
                <w:szCs w:val="20"/>
                <w:lang w:val="en-US"/>
              </w:rPr>
              <w:t>Pulatdarxon</w:t>
            </w:r>
            <w:proofErr w:type="spellEnd"/>
            <w:r>
              <w:rPr>
                <w:color w:val="000000"/>
                <w:sz w:val="20"/>
                <w:szCs w:val="20"/>
                <w:lang w:val="en-US"/>
              </w:rPr>
              <w:t xml:space="preserve">  MFY  </w:t>
            </w:r>
            <w:proofErr w:type="spellStart"/>
            <w:r>
              <w:rPr>
                <w:color w:val="000000"/>
                <w:sz w:val="20"/>
                <w:szCs w:val="20"/>
                <w:lang w:val="en-US"/>
              </w:rPr>
              <w:t>Nayman</w:t>
            </w:r>
            <w:proofErr w:type="spellEnd"/>
            <w:r>
              <w:rPr>
                <w:color w:val="000000"/>
                <w:sz w:val="20"/>
                <w:szCs w:val="20"/>
                <w:lang w:val="en-US"/>
              </w:rPr>
              <w:t xml:space="preserve">   </w:t>
            </w:r>
            <w:proofErr w:type="spellStart"/>
            <w:r>
              <w:rPr>
                <w:color w:val="000000"/>
                <w:sz w:val="20"/>
                <w:szCs w:val="20"/>
                <w:lang w:val="en-US"/>
              </w:rPr>
              <w:t>massivi</w:t>
            </w:r>
            <w:proofErr w:type="spellEnd"/>
          </w:p>
          <w:p w:rsidR="00D102FF" w:rsidRPr="00D16BDD" w:rsidRDefault="00D102FF" w:rsidP="00A864B9">
            <w:pPr>
              <w:rPr>
                <w:color w:val="000000"/>
                <w:sz w:val="20"/>
                <w:szCs w:val="20"/>
                <w:lang w:val="en-US"/>
              </w:rPr>
            </w:pPr>
            <w:proofErr w:type="spellStart"/>
            <w:r w:rsidRPr="00251406">
              <w:rPr>
                <w:color w:val="000000"/>
                <w:sz w:val="20"/>
                <w:szCs w:val="20"/>
                <w:lang w:val="en-US"/>
              </w:rPr>
              <w:t>Telefon</w:t>
            </w:r>
            <w:proofErr w:type="spellEnd"/>
            <w:r w:rsidR="00D16BDD" w:rsidRPr="00D16BDD">
              <w:rPr>
                <w:color w:val="000000"/>
                <w:sz w:val="20"/>
                <w:szCs w:val="20"/>
                <w:lang w:val="en-US"/>
              </w:rPr>
              <w:t xml:space="preserve">: </w:t>
            </w:r>
            <w:r w:rsidR="00B267CF">
              <w:rPr>
                <w:color w:val="000000"/>
                <w:sz w:val="20"/>
                <w:szCs w:val="20"/>
                <w:lang w:val="en-US"/>
              </w:rPr>
              <w:t>91-519-16-66</w:t>
            </w:r>
          </w:p>
          <w:p w:rsidR="00D102FF" w:rsidRPr="00EF076D" w:rsidRDefault="00D102FF" w:rsidP="00A864B9">
            <w:pPr>
              <w:rPr>
                <w:color w:val="000000"/>
                <w:sz w:val="20"/>
                <w:szCs w:val="20"/>
                <w:lang w:val="en-US"/>
              </w:rPr>
            </w:pPr>
            <w:r w:rsidRPr="00251406">
              <w:rPr>
                <w:color w:val="000000"/>
                <w:sz w:val="20"/>
                <w:szCs w:val="20"/>
                <w:lang w:val="en-US"/>
              </w:rPr>
              <w:t>X</w:t>
            </w:r>
            <w:r w:rsidRPr="00EF076D">
              <w:rPr>
                <w:color w:val="000000"/>
                <w:sz w:val="20"/>
                <w:szCs w:val="20"/>
                <w:lang w:val="en-US"/>
              </w:rPr>
              <w:t>/</w:t>
            </w:r>
            <w:r w:rsidRPr="00251406">
              <w:rPr>
                <w:color w:val="000000"/>
                <w:sz w:val="20"/>
                <w:szCs w:val="20"/>
                <w:lang w:val="en-US"/>
              </w:rPr>
              <w:t>R</w:t>
            </w:r>
            <w:r w:rsidR="007E22C1" w:rsidRPr="00EF076D">
              <w:rPr>
                <w:color w:val="000000"/>
                <w:sz w:val="20"/>
                <w:szCs w:val="20"/>
                <w:lang w:val="en-US"/>
              </w:rPr>
              <w:t xml:space="preserve">: </w:t>
            </w:r>
            <w:r w:rsidR="00B267CF" w:rsidRPr="00EF076D">
              <w:rPr>
                <w:color w:val="000000"/>
                <w:sz w:val="20"/>
                <w:szCs w:val="20"/>
                <w:lang w:val="en-US"/>
              </w:rPr>
              <w:t>2020 8000 0008</w:t>
            </w:r>
            <w:r w:rsidR="00614184">
              <w:rPr>
                <w:color w:val="000000"/>
                <w:sz w:val="20"/>
                <w:szCs w:val="20"/>
                <w:lang w:val="en-US"/>
              </w:rPr>
              <w:t xml:space="preserve"> </w:t>
            </w:r>
            <w:r w:rsidR="00B267CF" w:rsidRPr="00EF076D">
              <w:rPr>
                <w:color w:val="000000"/>
                <w:sz w:val="20"/>
                <w:szCs w:val="20"/>
                <w:lang w:val="en-US"/>
              </w:rPr>
              <w:t>1083</w:t>
            </w:r>
            <w:r w:rsidR="00614184">
              <w:rPr>
                <w:color w:val="000000"/>
                <w:sz w:val="20"/>
                <w:szCs w:val="20"/>
                <w:lang w:val="en-US"/>
              </w:rPr>
              <w:t xml:space="preserve"> </w:t>
            </w:r>
            <w:r w:rsidR="00B267CF" w:rsidRPr="00EF076D">
              <w:rPr>
                <w:color w:val="000000"/>
                <w:sz w:val="20"/>
                <w:szCs w:val="20"/>
                <w:lang w:val="en-US"/>
              </w:rPr>
              <w:t>6001</w:t>
            </w:r>
          </w:p>
          <w:p w:rsidR="00D102FF" w:rsidRPr="00EF076D" w:rsidRDefault="00D16BDD" w:rsidP="00A864B9">
            <w:pPr>
              <w:ind w:right="-88"/>
              <w:rPr>
                <w:color w:val="000000"/>
                <w:sz w:val="20"/>
                <w:szCs w:val="20"/>
                <w:lang w:val="en-US"/>
              </w:rPr>
            </w:pPr>
            <w:r>
              <w:rPr>
                <w:color w:val="000000"/>
                <w:sz w:val="20"/>
                <w:szCs w:val="20"/>
              </w:rPr>
              <w:t>А</w:t>
            </w:r>
            <w:r w:rsidR="00B267CF">
              <w:rPr>
                <w:color w:val="000000"/>
                <w:sz w:val="20"/>
                <w:szCs w:val="20"/>
              </w:rPr>
              <w:t>К</w:t>
            </w:r>
            <w:r>
              <w:rPr>
                <w:color w:val="000000"/>
                <w:sz w:val="20"/>
                <w:szCs w:val="20"/>
              </w:rPr>
              <w:t>Б</w:t>
            </w:r>
            <w:r w:rsidR="00B267CF" w:rsidRPr="00EF076D">
              <w:rPr>
                <w:color w:val="000000"/>
                <w:sz w:val="20"/>
                <w:szCs w:val="20"/>
                <w:lang w:val="en-US"/>
              </w:rPr>
              <w:t xml:space="preserve"> </w:t>
            </w:r>
            <w:r w:rsidRPr="00EF076D">
              <w:rPr>
                <w:color w:val="000000"/>
                <w:sz w:val="20"/>
                <w:szCs w:val="20"/>
                <w:lang w:val="en-US"/>
              </w:rPr>
              <w:t xml:space="preserve"> </w:t>
            </w:r>
            <w:r w:rsidR="00B267CF">
              <w:rPr>
                <w:color w:val="000000"/>
                <w:sz w:val="20"/>
                <w:szCs w:val="20"/>
              </w:rPr>
              <w:t>ИНФИН</w:t>
            </w:r>
            <w:r w:rsidR="00B267CF" w:rsidRPr="00EF076D">
              <w:rPr>
                <w:color w:val="000000"/>
                <w:sz w:val="20"/>
                <w:szCs w:val="20"/>
                <w:lang w:val="en-US"/>
              </w:rPr>
              <w:t xml:space="preserve"> </w:t>
            </w:r>
            <w:r>
              <w:rPr>
                <w:color w:val="000000"/>
                <w:sz w:val="20"/>
                <w:szCs w:val="20"/>
              </w:rPr>
              <w:t>БАНК</w:t>
            </w:r>
            <w:r w:rsidRPr="00EF076D">
              <w:rPr>
                <w:color w:val="000000"/>
                <w:sz w:val="20"/>
                <w:szCs w:val="20"/>
                <w:lang w:val="en-US"/>
              </w:rPr>
              <w:t xml:space="preserve">  </w:t>
            </w:r>
          </w:p>
          <w:p w:rsidR="00D102FF" w:rsidRPr="00EF076D" w:rsidRDefault="00D102FF" w:rsidP="00A864B9">
            <w:pPr>
              <w:rPr>
                <w:color w:val="000000"/>
                <w:sz w:val="20"/>
                <w:szCs w:val="20"/>
                <w:lang w:val="en-US"/>
              </w:rPr>
            </w:pPr>
            <w:r w:rsidRPr="00251406">
              <w:rPr>
                <w:color w:val="000000"/>
                <w:sz w:val="20"/>
                <w:szCs w:val="20"/>
                <w:lang w:val="en-US"/>
              </w:rPr>
              <w:t>MFO</w:t>
            </w:r>
            <w:r w:rsidRPr="00EF076D">
              <w:rPr>
                <w:color w:val="000000"/>
                <w:sz w:val="20"/>
                <w:szCs w:val="20"/>
                <w:lang w:val="en-US"/>
              </w:rPr>
              <w:t xml:space="preserve">: </w:t>
            </w:r>
            <w:r w:rsidR="00D16BDD" w:rsidRPr="00EF076D">
              <w:rPr>
                <w:color w:val="000000"/>
                <w:sz w:val="20"/>
                <w:szCs w:val="20"/>
                <w:lang w:val="en-US"/>
              </w:rPr>
              <w:t>0</w:t>
            </w:r>
            <w:r w:rsidR="00B267CF" w:rsidRPr="00EF076D">
              <w:rPr>
                <w:color w:val="000000"/>
                <w:sz w:val="20"/>
                <w:szCs w:val="20"/>
                <w:lang w:val="en-US"/>
              </w:rPr>
              <w:t>1133</w:t>
            </w:r>
          </w:p>
          <w:p w:rsidR="00D102FF" w:rsidRPr="00EF076D" w:rsidRDefault="00D102FF" w:rsidP="00A864B9">
            <w:pPr>
              <w:rPr>
                <w:color w:val="000000"/>
                <w:sz w:val="20"/>
                <w:szCs w:val="20"/>
                <w:lang w:val="en-US"/>
              </w:rPr>
            </w:pPr>
            <w:r w:rsidRPr="00251406">
              <w:rPr>
                <w:color w:val="000000"/>
                <w:sz w:val="20"/>
                <w:szCs w:val="20"/>
                <w:lang w:val="en-US"/>
              </w:rPr>
              <w:t>INN</w:t>
            </w:r>
            <w:r w:rsidRPr="00EF076D">
              <w:rPr>
                <w:color w:val="000000"/>
                <w:sz w:val="20"/>
                <w:szCs w:val="20"/>
                <w:lang w:val="en-US"/>
              </w:rPr>
              <w:t xml:space="preserve">: </w:t>
            </w:r>
            <w:r w:rsidR="00B267CF" w:rsidRPr="00EF076D">
              <w:rPr>
                <w:color w:val="000000"/>
                <w:sz w:val="20"/>
                <w:szCs w:val="20"/>
                <w:lang w:val="en-US"/>
              </w:rPr>
              <w:t>305116697</w:t>
            </w:r>
          </w:p>
          <w:p w:rsidR="00D102FF" w:rsidRPr="002C3ECB" w:rsidRDefault="00D102FF" w:rsidP="00A864B9">
            <w:pPr>
              <w:rPr>
                <w:color w:val="000000"/>
                <w:sz w:val="20"/>
                <w:szCs w:val="20"/>
                <w:lang w:val="en-US"/>
              </w:rPr>
            </w:pPr>
            <w:r w:rsidRPr="00251406">
              <w:rPr>
                <w:color w:val="000000"/>
                <w:sz w:val="20"/>
                <w:szCs w:val="20"/>
                <w:lang w:val="en-US"/>
              </w:rPr>
              <w:t>OKED: 46460</w:t>
            </w:r>
          </w:p>
          <w:p w:rsidR="00D102FF" w:rsidRPr="004E454F" w:rsidRDefault="00D102FF" w:rsidP="00A864B9">
            <w:pPr>
              <w:rPr>
                <w:color w:val="000000"/>
                <w:sz w:val="20"/>
                <w:szCs w:val="20"/>
                <w:lang w:val="en-US"/>
              </w:rPr>
            </w:pPr>
          </w:p>
          <w:p w:rsidR="00D102FF" w:rsidRPr="004E454F" w:rsidRDefault="00D102FF" w:rsidP="00A864B9">
            <w:pPr>
              <w:rPr>
                <w:color w:val="000000"/>
                <w:sz w:val="20"/>
                <w:szCs w:val="20"/>
                <w:lang w:val="en-US"/>
              </w:rPr>
            </w:pPr>
          </w:p>
          <w:p w:rsidR="00D102FF" w:rsidRPr="004E454F" w:rsidRDefault="00D102FF" w:rsidP="00A864B9">
            <w:pPr>
              <w:rPr>
                <w:b/>
                <w:bCs/>
                <w:color w:val="000000"/>
                <w:sz w:val="20"/>
                <w:szCs w:val="20"/>
                <w:lang w:val="en-US"/>
              </w:rPr>
            </w:pPr>
            <w:r>
              <w:rPr>
                <w:b/>
                <w:bCs/>
                <w:color w:val="000000"/>
                <w:sz w:val="20"/>
                <w:szCs w:val="20"/>
                <w:lang w:val="en-US"/>
              </w:rPr>
              <w:t>Ra</w:t>
            </w:r>
            <w:proofErr w:type="spellStart"/>
            <w:r>
              <w:rPr>
                <w:b/>
                <w:bCs/>
                <w:color w:val="000000"/>
                <w:sz w:val="20"/>
                <w:szCs w:val="20"/>
              </w:rPr>
              <w:t>х</w:t>
            </w:r>
            <w:proofErr w:type="spellEnd"/>
            <w:r w:rsidRPr="00251406">
              <w:rPr>
                <w:b/>
                <w:bCs/>
                <w:color w:val="000000"/>
                <w:sz w:val="20"/>
                <w:szCs w:val="20"/>
                <w:lang w:val="en-US"/>
              </w:rPr>
              <w:t>bar</w:t>
            </w:r>
          </w:p>
          <w:p w:rsidR="00D102FF" w:rsidRPr="002C3ECB" w:rsidRDefault="00B267CF" w:rsidP="00A864B9">
            <w:pPr>
              <w:rPr>
                <w:b/>
                <w:bCs/>
                <w:color w:val="000000"/>
                <w:sz w:val="20"/>
                <w:szCs w:val="20"/>
                <w:lang w:val="en-US"/>
              </w:rPr>
            </w:pPr>
            <w:proofErr w:type="spellStart"/>
            <w:r>
              <w:rPr>
                <w:color w:val="000000"/>
                <w:sz w:val="20"/>
                <w:szCs w:val="20"/>
                <w:lang w:val="en-US"/>
              </w:rPr>
              <w:t>Qobilov</w:t>
            </w:r>
            <w:proofErr w:type="spellEnd"/>
            <w:r>
              <w:rPr>
                <w:color w:val="000000"/>
                <w:sz w:val="20"/>
                <w:szCs w:val="20"/>
                <w:lang w:val="en-US"/>
              </w:rPr>
              <w:t xml:space="preserve"> F</w:t>
            </w:r>
            <w:r w:rsidRPr="00251406">
              <w:rPr>
                <w:b/>
                <w:bCs/>
                <w:color w:val="000000"/>
                <w:sz w:val="20"/>
                <w:szCs w:val="20"/>
                <w:lang w:val="en-US"/>
              </w:rPr>
              <w:t xml:space="preserve"> </w:t>
            </w:r>
            <w:r w:rsidRPr="00EF076D">
              <w:rPr>
                <w:b/>
                <w:bCs/>
                <w:color w:val="000000"/>
                <w:sz w:val="20"/>
                <w:szCs w:val="20"/>
                <w:lang w:val="en-US"/>
              </w:rPr>
              <w:t xml:space="preserve"> </w:t>
            </w:r>
            <w:r w:rsidR="00D102FF" w:rsidRPr="00251406">
              <w:rPr>
                <w:b/>
                <w:bCs/>
                <w:color w:val="000000"/>
                <w:sz w:val="20"/>
                <w:szCs w:val="20"/>
                <w:lang w:val="en-US"/>
              </w:rPr>
              <w:t xml:space="preserve">___________________ </w:t>
            </w:r>
          </w:p>
        </w:tc>
        <w:tc>
          <w:tcPr>
            <w:tcW w:w="5353" w:type="dxa"/>
          </w:tcPr>
          <w:p w:rsidR="00D102FF" w:rsidRPr="00251406" w:rsidRDefault="00D102FF" w:rsidP="00A864B9">
            <w:pPr>
              <w:rPr>
                <w:b/>
                <w:bCs/>
                <w:color w:val="000000"/>
                <w:sz w:val="20"/>
                <w:szCs w:val="20"/>
                <w:lang w:val="en-US"/>
              </w:rPr>
            </w:pPr>
            <w:r w:rsidRPr="00473676">
              <w:rPr>
                <w:b/>
                <w:bCs/>
                <w:color w:val="000000"/>
                <w:sz w:val="20"/>
                <w:szCs w:val="20"/>
                <w:lang w:val="en-US"/>
              </w:rPr>
              <w:t>SOTIB OLUVCHI:</w:t>
            </w:r>
            <w:r w:rsidRPr="00251406">
              <w:rPr>
                <w:b/>
                <w:bCs/>
                <w:color w:val="000000"/>
                <w:sz w:val="20"/>
                <w:szCs w:val="20"/>
                <w:lang w:val="en-US"/>
              </w:rPr>
              <w:t>:</w:t>
            </w:r>
          </w:p>
          <w:p w:rsidR="00D102FF" w:rsidRDefault="00D102FF" w:rsidP="00A864B9">
            <w:pPr>
              <w:rPr>
                <w:color w:val="000000"/>
                <w:sz w:val="20"/>
                <w:szCs w:val="20"/>
                <w:lang w:val="en-US"/>
              </w:rPr>
            </w:pPr>
            <w:bookmarkStart w:id="0" w:name="_GoBack"/>
            <w:bookmarkEnd w:id="0"/>
            <w:proofErr w:type="spellStart"/>
            <w:r>
              <w:rPr>
                <w:color w:val="000000"/>
                <w:sz w:val="20"/>
                <w:szCs w:val="20"/>
                <w:lang w:val="en-US"/>
              </w:rPr>
              <w:t>SHofirkon</w:t>
            </w:r>
            <w:proofErr w:type="spellEnd"/>
            <w:r>
              <w:rPr>
                <w:color w:val="000000"/>
                <w:sz w:val="20"/>
                <w:szCs w:val="20"/>
                <w:lang w:val="en-US"/>
              </w:rPr>
              <w:t xml:space="preserve"> </w:t>
            </w:r>
            <w:proofErr w:type="spellStart"/>
            <w:r>
              <w:rPr>
                <w:color w:val="000000"/>
                <w:sz w:val="20"/>
                <w:szCs w:val="20"/>
                <w:lang w:val="en-US"/>
              </w:rPr>
              <w:t>tuman</w:t>
            </w:r>
            <w:proofErr w:type="spellEnd"/>
            <w:r>
              <w:rPr>
                <w:color w:val="000000"/>
                <w:sz w:val="20"/>
                <w:szCs w:val="20"/>
                <w:lang w:val="en-US"/>
              </w:rPr>
              <w:t xml:space="preserve"> </w:t>
            </w:r>
            <w:proofErr w:type="spellStart"/>
            <w:r>
              <w:rPr>
                <w:color w:val="000000"/>
                <w:sz w:val="20"/>
                <w:szCs w:val="20"/>
                <w:lang w:val="en-US"/>
              </w:rPr>
              <w:t>tibbiyot</w:t>
            </w:r>
            <w:proofErr w:type="spellEnd"/>
            <w:r>
              <w:rPr>
                <w:color w:val="000000"/>
                <w:sz w:val="20"/>
                <w:szCs w:val="20"/>
                <w:lang w:val="en-US"/>
              </w:rPr>
              <w:t xml:space="preserve"> </w:t>
            </w:r>
            <w:proofErr w:type="spellStart"/>
            <w:r>
              <w:rPr>
                <w:color w:val="000000"/>
                <w:sz w:val="20"/>
                <w:szCs w:val="20"/>
                <w:lang w:val="en-US"/>
              </w:rPr>
              <w:t>birlashmasi</w:t>
            </w:r>
            <w:proofErr w:type="spellEnd"/>
            <w:r>
              <w:rPr>
                <w:color w:val="000000"/>
                <w:sz w:val="20"/>
                <w:szCs w:val="20"/>
                <w:lang w:val="en-US"/>
              </w:rPr>
              <w:t xml:space="preserve"> </w:t>
            </w:r>
          </w:p>
          <w:p w:rsidR="00D102FF" w:rsidRDefault="00D102FF" w:rsidP="00A864B9">
            <w:pPr>
              <w:rPr>
                <w:lang w:val="en-US"/>
              </w:rPr>
            </w:pPr>
            <w:proofErr w:type="spellStart"/>
            <w:r>
              <w:rPr>
                <w:color w:val="000000"/>
                <w:sz w:val="20"/>
                <w:szCs w:val="20"/>
                <w:lang w:val="en-US"/>
              </w:rPr>
              <w:t>Navruz</w:t>
            </w:r>
            <w:proofErr w:type="spellEnd"/>
            <w:r>
              <w:rPr>
                <w:color w:val="000000"/>
                <w:sz w:val="20"/>
                <w:szCs w:val="20"/>
                <w:lang w:val="en-US"/>
              </w:rPr>
              <w:t xml:space="preserve">  </w:t>
            </w:r>
            <w:proofErr w:type="spellStart"/>
            <w:r>
              <w:rPr>
                <w:color w:val="000000"/>
                <w:sz w:val="20"/>
                <w:szCs w:val="20"/>
                <w:lang w:val="en-US"/>
              </w:rPr>
              <w:t>kuchasi</w:t>
            </w:r>
            <w:proofErr w:type="spellEnd"/>
            <w:r>
              <w:rPr>
                <w:color w:val="000000"/>
                <w:sz w:val="20"/>
                <w:szCs w:val="20"/>
                <w:lang w:val="en-US"/>
              </w:rPr>
              <w:t xml:space="preserve"> </w:t>
            </w:r>
            <w:r w:rsidRPr="00473676">
              <w:rPr>
                <w:color w:val="000000"/>
                <w:sz w:val="20"/>
                <w:szCs w:val="20"/>
                <w:lang w:val="en-US"/>
              </w:rPr>
              <w:t xml:space="preserve">№ 117 </w:t>
            </w:r>
            <w:proofErr w:type="spellStart"/>
            <w:r>
              <w:rPr>
                <w:color w:val="000000"/>
                <w:sz w:val="20"/>
                <w:szCs w:val="20"/>
                <w:lang w:val="en-US"/>
              </w:rPr>
              <w:t>uy</w:t>
            </w:r>
            <w:proofErr w:type="spellEnd"/>
          </w:p>
          <w:p w:rsidR="00D102FF" w:rsidRDefault="00D102FF" w:rsidP="00A864B9">
            <w:pPr>
              <w:rPr>
                <w:lang w:val="en-US"/>
              </w:rPr>
            </w:pPr>
          </w:p>
          <w:p w:rsidR="00D102FF" w:rsidRPr="00251406" w:rsidRDefault="00D102FF" w:rsidP="00A864B9">
            <w:pPr>
              <w:rPr>
                <w:color w:val="000000"/>
                <w:sz w:val="20"/>
                <w:szCs w:val="20"/>
                <w:lang w:val="en-US"/>
              </w:rPr>
            </w:pPr>
            <w:proofErr w:type="spellStart"/>
            <w:r w:rsidRPr="00251406">
              <w:rPr>
                <w:color w:val="000000"/>
                <w:sz w:val="20"/>
                <w:szCs w:val="20"/>
                <w:lang w:val="en-US"/>
              </w:rPr>
              <w:t>Telefon</w:t>
            </w:r>
            <w:proofErr w:type="spellEnd"/>
            <w:r w:rsidRPr="00251406">
              <w:rPr>
                <w:color w:val="000000"/>
                <w:sz w:val="20"/>
                <w:szCs w:val="20"/>
                <w:lang w:val="en-US"/>
              </w:rPr>
              <w:t xml:space="preserve">:  </w:t>
            </w:r>
            <w:r>
              <w:rPr>
                <w:color w:val="000000"/>
                <w:sz w:val="20"/>
                <w:szCs w:val="20"/>
                <w:lang w:val="en-US"/>
              </w:rPr>
              <w:t>93-081-6039</w:t>
            </w:r>
          </w:p>
          <w:p w:rsidR="00D102FF" w:rsidRPr="00EF076D" w:rsidRDefault="00D102FF" w:rsidP="00A864B9">
            <w:pPr>
              <w:rPr>
                <w:color w:val="000000"/>
                <w:sz w:val="20"/>
                <w:szCs w:val="20"/>
                <w:lang w:val="en-US"/>
              </w:rPr>
            </w:pPr>
            <w:r w:rsidRPr="00251406">
              <w:rPr>
                <w:color w:val="000000"/>
                <w:sz w:val="20"/>
                <w:szCs w:val="20"/>
                <w:lang w:val="en-US"/>
              </w:rPr>
              <w:t xml:space="preserve">X/R: </w:t>
            </w:r>
            <w:r>
              <w:rPr>
                <w:color w:val="000000"/>
                <w:sz w:val="20"/>
                <w:szCs w:val="20"/>
                <w:lang w:val="en-US"/>
              </w:rPr>
              <w:t>10002286006258707</w:t>
            </w:r>
            <w:r w:rsidR="003A5A6E">
              <w:rPr>
                <w:color w:val="000000"/>
                <w:sz w:val="20"/>
                <w:szCs w:val="20"/>
                <w:lang w:val="en-US"/>
              </w:rPr>
              <w:t>310</w:t>
            </w:r>
            <w:r w:rsidR="00FC122F">
              <w:rPr>
                <w:color w:val="000000"/>
                <w:sz w:val="20"/>
                <w:szCs w:val="20"/>
                <w:lang w:val="en-US"/>
              </w:rPr>
              <w:t>1</w:t>
            </w:r>
            <w:r w:rsidR="003A5A6E">
              <w:rPr>
                <w:color w:val="000000"/>
                <w:sz w:val="20"/>
                <w:szCs w:val="20"/>
                <w:lang w:val="en-US"/>
              </w:rPr>
              <w:t>054001</w:t>
            </w:r>
          </w:p>
          <w:p w:rsidR="00D102FF" w:rsidRPr="00251406" w:rsidRDefault="00D102FF" w:rsidP="00A864B9">
            <w:pPr>
              <w:ind w:right="-88"/>
              <w:rPr>
                <w:color w:val="000000"/>
                <w:sz w:val="20"/>
                <w:szCs w:val="20"/>
                <w:lang w:val="en-US"/>
              </w:rPr>
            </w:pPr>
            <w:r>
              <w:rPr>
                <w:color w:val="000000"/>
                <w:sz w:val="20"/>
                <w:szCs w:val="20"/>
                <w:lang w:val="en-US"/>
              </w:rPr>
              <w:t>Toshkent</w:t>
            </w:r>
            <w:r w:rsidRPr="002F245B">
              <w:rPr>
                <w:color w:val="000000"/>
                <w:sz w:val="20"/>
                <w:szCs w:val="20"/>
                <w:lang w:val="en-US"/>
              </w:rPr>
              <w:t xml:space="preserve"> </w:t>
            </w:r>
            <w:proofErr w:type="spellStart"/>
            <w:r w:rsidRPr="002573BC">
              <w:rPr>
                <w:color w:val="000000"/>
                <w:sz w:val="20"/>
                <w:szCs w:val="20"/>
                <w:lang w:val="en-US"/>
              </w:rPr>
              <w:t>sh</w:t>
            </w:r>
            <w:proofErr w:type="spellEnd"/>
            <w:r>
              <w:rPr>
                <w:color w:val="000000"/>
                <w:sz w:val="20"/>
                <w:szCs w:val="20"/>
                <w:lang w:val="en-US"/>
              </w:rPr>
              <w:t xml:space="preserve"> </w:t>
            </w:r>
            <w:proofErr w:type="spellStart"/>
            <w:r>
              <w:rPr>
                <w:color w:val="000000"/>
                <w:sz w:val="20"/>
                <w:szCs w:val="20"/>
                <w:lang w:val="en-US"/>
              </w:rPr>
              <w:t>markaziy</w:t>
            </w:r>
            <w:proofErr w:type="spellEnd"/>
            <w:r>
              <w:rPr>
                <w:color w:val="000000"/>
                <w:sz w:val="20"/>
                <w:szCs w:val="20"/>
                <w:lang w:val="en-US"/>
              </w:rPr>
              <w:t xml:space="preserve"> bank h/k </w:t>
            </w:r>
            <w:proofErr w:type="spellStart"/>
            <w:r>
              <w:rPr>
                <w:color w:val="000000"/>
                <w:sz w:val="20"/>
                <w:szCs w:val="20"/>
                <w:lang w:val="en-US"/>
              </w:rPr>
              <w:t>kassa</w:t>
            </w:r>
            <w:proofErr w:type="spellEnd"/>
            <w:r>
              <w:rPr>
                <w:color w:val="000000"/>
                <w:sz w:val="20"/>
                <w:szCs w:val="20"/>
                <w:lang w:val="en-US"/>
              </w:rPr>
              <w:t xml:space="preserve"> </w:t>
            </w:r>
            <w:proofErr w:type="spellStart"/>
            <w:r>
              <w:rPr>
                <w:color w:val="000000"/>
                <w:sz w:val="20"/>
                <w:szCs w:val="20"/>
                <w:lang w:val="en-US"/>
              </w:rPr>
              <w:t>markazi</w:t>
            </w:r>
            <w:proofErr w:type="spellEnd"/>
          </w:p>
          <w:p w:rsidR="00D102FF" w:rsidRPr="002C3ECB" w:rsidRDefault="00D102FF" w:rsidP="00A864B9">
            <w:pPr>
              <w:rPr>
                <w:color w:val="000000"/>
                <w:sz w:val="20"/>
                <w:szCs w:val="20"/>
                <w:lang w:val="en-US"/>
              </w:rPr>
            </w:pPr>
            <w:r w:rsidRPr="00251406">
              <w:rPr>
                <w:color w:val="000000"/>
                <w:sz w:val="20"/>
                <w:szCs w:val="20"/>
                <w:lang w:val="en-US"/>
              </w:rPr>
              <w:t xml:space="preserve">MFO: </w:t>
            </w:r>
            <w:r>
              <w:rPr>
                <w:color w:val="000000"/>
                <w:sz w:val="20"/>
                <w:szCs w:val="20"/>
                <w:lang w:val="en-US"/>
              </w:rPr>
              <w:t>00014</w:t>
            </w:r>
          </w:p>
          <w:p w:rsidR="00D102FF" w:rsidRPr="004E454F" w:rsidRDefault="00D102FF" w:rsidP="00A864B9">
            <w:pPr>
              <w:rPr>
                <w:color w:val="000000"/>
                <w:sz w:val="20"/>
                <w:szCs w:val="20"/>
                <w:lang w:val="en-US"/>
              </w:rPr>
            </w:pPr>
            <w:r w:rsidRPr="00251406">
              <w:rPr>
                <w:color w:val="000000"/>
                <w:sz w:val="20"/>
                <w:szCs w:val="20"/>
                <w:lang w:val="en-US"/>
              </w:rPr>
              <w:t xml:space="preserve">INN: </w:t>
            </w:r>
            <w:r>
              <w:rPr>
                <w:color w:val="000000"/>
                <w:sz w:val="20"/>
                <w:szCs w:val="20"/>
                <w:lang w:val="en-US"/>
              </w:rPr>
              <w:t>201113399</w:t>
            </w:r>
          </w:p>
          <w:p w:rsidR="00D102FF" w:rsidRPr="002C3ECB" w:rsidRDefault="00D102FF" w:rsidP="00A864B9">
            <w:pPr>
              <w:rPr>
                <w:color w:val="000000"/>
                <w:sz w:val="20"/>
                <w:szCs w:val="20"/>
                <w:lang w:val="en-US"/>
              </w:rPr>
            </w:pPr>
            <w:r w:rsidRPr="00251406">
              <w:rPr>
                <w:color w:val="000000"/>
                <w:sz w:val="20"/>
                <w:szCs w:val="20"/>
                <w:lang w:val="en-US"/>
              </w:rPr>
              <w:t xml:space="preserve">OKED: </w:t>
            </w:r>
            <w:r>
              <w:rPr>
                <w:color w:val="000000"/>
                <w:sz w:val="20"/>
                <w:szCs w:val="20"/>
                <w:lang w:val="en-US"/>
              </w:rPr>
              <w:t>86100</w:t>
            </w:r>
          </w:p>
          <w:p w:rsidR="00D102FF" w:rsidRDefault="00D102FF" w:rsidP="00A864B9">
            <w:pPr>
              <w:rPr>
                <w:lang w:val="en-US"/>
              </w:rPr>
            </w:pPr>
          </w:p>
          <w:p w:rsidR="00D102FF" w:rsidRDefault="00D102FF" w:rsidP="00A864B9">
            <w:pPr>
              <w:rPr>
                <w:b/>
                <w:bCs/>
                <w:color w:val="000000"/>
                <w:sz w:val="20"/>
                <w:szCs w:val="20"/>
                <w:lang w:val="en-US"/>
              </w:rPr>
            </w:pPr>
          </w:p>
          <w:p w:rsidR="00D102FF" w:rsidRPr="004E454F" w:rsidRDefault="00D102FF" w:rsidP="00A864B9">
            <w:pPr>
              <w:rPr>
                <w:b/>
                <w:bCs/>
                <w:color w:val="000000"/>
                <w:sz w:val="20"/>
                <w:szCs w:val="20"/>
                <w:lang w:val="en-US"/>
              </w:rPr>
            </w:pPr>
            <w:r>
              <w:rPr>
                <w:b/>
                <w:bCs/>
                <w:color w:val="000000"/>
                <w:sz w:val="20"/>
                <w:szCs w:val="20"/>
                <w:lang w:val="en-US"/>
              </w:rPr>
              <w:t>Ra</w:t>
            </w:r>
            <w:proofErr w:type="spellStart"/>
            <w:r>
              <w:rPr>
                <w:b/>
                <w:bCs/>
                <w:color w:val="000000"/>
                <w:sz w:val="20"/>
                <w:szCs w:val="20"/>
              </w:rPr>
              <w:t>х</w:t>
            </w:r>
            <w:proofErr w:type="spellEnd"/>
            <w:r w:rsidRPr="00251406">
              <w:rPr>
                <w:b/>
                <w:bCs/>
                <w:color w:val="000000"/>
                <w:sz w:val="20"/>
                <w:szCs w:val="20"/>
                <w:lang w:val="en-US"/>
              </w:rPr>
              <w:t>bar</w:t>
            </w:r>
          </w:p>
          <w:p w:rsidR="00D102FF" w:rsidRPr="00D102FF" w:rsidRDefault="00D102FF" w:rsidP="00A864B9">
            <w:pPr>
              <w:rPr>
                <w:lang w:val="en-US"/>
              </w:rPr>
            </w:pPr>
            <w:proofErr w:type="spellStart"/>
            <w:r>
              <w:rPr>
                <w:color w:val="000000"/>
                <w:sz w:val="20"/>
                <w:szCs w:val="20"/>
                <w:lang w:val="en-US"/>
              </w:rPr>
              <w:t>Tohirov</w:t>
            </w:r>
            <w:proofErr w:type="spellEnd"/>
            <w:r>
              <w:rPr>
                <w:color w:val="000000"/>
                <w:sz w:val="20"/>
                <w:szCs w:val="20"/>
                <w:lang w:val="en-US"/>
              </w:rPr>
              <w:t xml:space="preserve"> F</w:t>
            </w:r>
            <w:r w:rsidRPr="0015171C">
              <w:rPr>
                <w:color w:val="000000"/>
                <w:sz w:val="20"/>
                <w:szCs w:val="20"/>
                <w:lang w:val="en-US"/>
              </w:rPr>
              <w:t>.</w:t>
            </w:r>
            <w:r>
              <w:rPr>
                <w:color w:val="000000"/>
                <w:sz w:val="20"/>
                <w:szCs w:val="20"/>
                <w:lang w:val="en-US"/>
              </w:rPr>
              <w:t>Q</w:t>
            </w:r>
            <w:r w:rsidRPr="00D102FF">
              <w:rPr>
                <w:color w:val="000000"/>
                <w:sz w:val="20"/>
                <w:szCs w:val="20"/>
                <w:lang w:val="en-US"/>
              </w:rPr>
              <w:t xml:space="preserve"> _______________</w:t>
            </w:r>
          </w:p>
        </w:tc>
      </w:tr>
    </w:tbl>
    <w:p w:rsidR="00C77336" w:rsidRDefault="00C77336" w:rsidP="00D102FF">
      <w:pPr>
        <w:pStyle w:val="50"/>
        <w:shd w:val="clear" w:color="auto" w:fill="auto"/>
        <w:spacing w:after="0" w:line="240" w:lineRule="auto"/>
        <w:ind w:right="283" w:firstLine="0"/>
        <w:jc w:val="center"/>
        <w:rPr>
          <w:color w:val="000000"/>
          <w:sz w:val="20"/>
          <w:szCs w:val="20"/>
          <w:lang w:val="uz-Cyrl-UZ"/>
        </w:rPr>
      </w:pPr>
    </w:p>
    <w:p w:rsidR="00D102FF" w:rsidRPr="006113D6" w:rsidRDefault="00D102FF" w:rsidP="00D102FF">
      <w:pPr>
        <w:pStyle w:val="50"/>
        <w:shd w:val="clear" w:color="auto" w:fill="auto"/>
        <w:spacing w:after="0" w:line="240" w:lineRule="auto"/>
        <w:ind w:right="283" w:firstLine="0"/>
        <w:jc w:val="center"/>
        <w:rPr>
          <w:color w:val="000000"/>
          <w:sz w:val="20"/>
          <w:szCs w:val="20"/>
          <w:lang w:val="uz-Cyrl-UZ"/>
        </w:rPr>
      </w:pPr>
      <w:r w:rsidRPr="0069164D">
        <w:rPr>
          <w:color w:val="000000"/>
          <w:sz w:val="20"/>
          <w:szCs w:val="20"/>
          <w:lang w:val="uz-Cyrl-UZ"/>
        </w:rPr>
        <w:t>IX. YURIDIK XULOSА</w:t>
      </w:r>
    </w:p>
    <w:p w:rsidR="00D102FF" w:rsidRDefault="00D102FF" w:rsidP="00D102FF">
      <w:pPr>
        <w:pStyle w:val="50"/>
        <w:shd w:val="clear" w:color="auto" w:fill="auto"/>
        <w:spacing w:after="0" w:line="240" w:lineRule="auto"/>
        <w:ind w:right="283" w:firstLine="0"/>
        <w:jc w:val="both"/>
        <w:rPr>
          <w:b w:val="0"/>
          <w:color w:val="000000"/>
          <w:sz w:val="20"/>
          <w:szCs w:val="20"/>
          <w:lang w:val="uz-Cyrl-UZ"/>
        </w:rPr>
      </w:pPr>
      <w:r w:rsidRPr="0069164D">
        <w:rPr>
          <w:b w:val="0"/>
          <w:color w:val="000000"/>
          <w:sz w:val="20"/>
          <w:szCs w:val="20"/>
          <w:lang w:val="uz-Cyrl-UZ"/>
        </w:rPr>
        <w:t>Ushbu shartnomada koʼrsatilgan taraflarning javobgarligi, nizolarni hal etish tartibi amaldagi qonunchilik talablariga shu jumladan Oʼzbekiston Respublikasi Fuqarolik Kodeksi, “Xoʼjalik yurituvchi subьektlarning shartnomaviy huquqiy bazasi toʼgʼrisida” gi Qonunga asosan toʼgʼri tuzilga</w:t>
      </w:r>
      <w:r>
        <w:rPr>
          <w:b w:val="0"/>
          <w:color w:val="000000"/>
          <w:sz w:val="20"/>
          <w:szCs w:val="20"/>
          <w:lang w:val="uz-Cyrl-UZ"/>
        </w:rPr>
        <w:t>n.</w:t>
      </w:r>
    </w:p>
    <w:p w:rsidR="00D102FF" w:rsidRPr="0069164D" w:rsidRDefault="00D102FF" w:rsidP="00D102FF">
      <w:pPr>
        <w:pStyle w:val="50"/>
        <w:shd w:val="clear" w:color="auto" w:fill="auto"/>
        <w:spacing w:after="0" w:line="240" w:lineRule="auto"/>
        <w:ind w:right="283" w:firstLine="0"/>
        <w:jc w:val="both"/>
        <w:rPr>
          <w:b w:val="0"/>
          <w:color w:val="000000"/>
          <w:sz w:val="20"/>
          <w:szCs w:val="20"/>
          <w:lang w:val="uz-Cyrl-UZ"/>
        </w:rPr>
      </w:pPr>
    </w:p>
    <w:p w:rsidR="001A45D9" w:rsidRPr="001E22C1" w:rsidRDefault="001A45D9" w:rsidP="006C6E7A">
      <w:pPr>
        <w:tabs>
          <w:tab w:val="left" w:pos="1110"/>
          <w:tab w:val="center" w:pos="5269"/>
        </w:tabs>
        <w:jc w:val="center"/>
        <w:rPr>
          <w:rFonts w:eastAsia="Batang"/>
          <w:color w:val="FF0000"/>
          <w:sz w:val="18"/>
          <w:szCs w:val="18"/>
          <w:lang w:val="uz-Cyrl-UZ"/>
        </w:rPr>
      </w:pPr>
    </w:p>
    <w:sectPr w:rsidR="001A45D9" w:rsidRPr="001E22C1" w:rsidSect="00A21D6A">
      <w:pgSz w:w="11906" w:h="16838"/>
      <w:pgMar w:top="0" w:right="566" w:bottom="284" w:left="851" w:header="22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522" w:rsidRDefault="000F2522" w:rsidP="00FD2AEA">
      <w:r>
        <w:separator/>
      </w:r>
    </w:p>
  </w:endnote>
  <w:endnote w:type="continuationSeparator" w:id="0">
    <w:p w:rsidR="000F2522" w:rsidRDefault="000F2522" w:rsidP="00FD2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522" w:rsidRDefault="000F2522" w:rsidP="00FD2AEA">
      <w:r>
        <w:separator/>
      </w:r>
    </w:p>
  </w:footnote>
  <w:footnote w:type="continuationSeparator" w:id="0">
    <w:p w:rsidR="000F2522" w:rsidRDefault="000F2522" w:rsidP="00FD2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263C3"/>
    <w:multiLevelType w:val="multilevel"/>
    <w:tmpl w:val="48E03F0E"/>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43251945"/>
    <w:multiLevelType w:val="hybridMultilevel"/>
    <w:tmpl w:val="0F4E6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B456A5"/>
    <w:multiLevelType w:val="multilevel"/>
    <w:tmpl w:val="48E03F0E"/>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09F6F7B"/>
    <w:multiLevelType w:val="hybridMultilevel"/>
    <w:tmpl w:val="56BC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12642"/>
  </w:hdrShapeDefaults>
  <w:footnotePr>
    <w:footnote w:id="-1"/>
    <w:footnote w:id="0"/>
  </w:footnotePr>
  <w:endnotePr>
    <w:endnote w:id="-1"/>
    <w:endnote w:id="0"/>
  </w:endnotePr>
  <w:compat/>
  <w:rsids>
    <w:rsidRoot w:val="00E8676E"/>
    <w:rsid w:val="000040D5"/>
    <w:rsid w:val="0000539B"/>
    <w:rsid w:val="00010367"/>
    <w:rsid w:val="00012516"/>
    <w:rsid w:val="00013E51"/>
    <w:rsid w:val="00014454"/>
    <w:rsid w:val="00014D9F"/>
    <w:rsid w:val="000168C7"/>
    <w:rsid w:val="00027EEA"/>
    <w:rsid w:val="00030319"/>
    <w:rsid w:val="00031D38"/>
    <w:rsid w:val="00032783"/>
    <w:rsid w:val="00036B12"/>
    <w:rsid w:val="00042BEE"/>
    <w:rsid w:val="0004398E"/>
    <w:rsid w:val="00044943"/>
    <w:rsid w:val="00044EB5"/>
    <w:rsid w:val="0004545C"/>
    <w:rsid w:val="00052A38"/>
    <w:rsid w:val="00055CD1"/>
    <w:rsid w:val="000571CE"/>
    <w:rsid w:val="00057AD1"/>
    <w:rsid w:val="00061123"/>
    <w:rsid w:val="000623EF"/>
    <w:rsid w:val="00063F68"/>
    <w:rsid w:val="000641C7"/>
    <w:rsid w:val="000658E7"/>
    <w:rsid w:val="00066F65"/>
    <w:rsid w:val="00073FFB"/>
    <w:rsid w:val="00080B63"/>
    <w:rsid w:val="0008174E"/>
    <w:rsid w:val="0008203D"/>
    <w:rsid w:val="000821BA"/>
    <w:rsid w:val="00082B59"/>
    <w:rsid w:val="00082C0E"/>
    <w:rsid w:val="0008419C"/>
    <w:rsid w:val="00084851"/>
    <w:rsid w:val="00085383"/>
    <w:rsid w:val="00085A1A"/>
    <w:rsid w:val="00085B32"/>
    <w:rsid w:val="00086789"/>
    <w:rsid w:val="0009053E"/>
    <w:rsid w:val="00091B3B"/>
    <w:rsid w:val="0009353A"/>
    <w:rsid w:val="000942EB"/>
    <w:rsid w:val="000945B0"/>
    <w:rsid w:val="00095FA3"/>
    <w:rsid w:val="00097329"/>
    <w:rsid w:val="000A33BD"/>
    <w:rsid w:val="000A44C3"/>
    <w:rsid w:val="000A5810"/>
    <w:rsid w:val="000A5F7A"/>
    <w:rsid w:val="000A633D"/>
    <w:rsid w:val="000A67D8"/>
    <w:rsid w:val="000A6FD1"/>
    <w:rsid w:val="000B1632"/>
    <w:rsid w:val="000B2BCF"/>
    <w:rsid w:val="000B508A"/>
    <w:rsid w:val="000B53B7"/>
    <w:rsid w:val="000B5C30"/>
    <w:rsid w:val="000C07E4"/>
    <w:rsid w:val="000C09E9"/>
    <w:rsid w:val="000C24AA"/>
    <w:rsid w:val="000C5DC0"/>
    <w:rsid w:val="000D11F4"/>
    <w:rsid w:val="000D1A07"/>
    <w:rsid w:val="000D26A1"/>
    <w:rsid w:val="000D5B2B"/>
    <w:rsid w:val="000D6B3D"/>
    <w:rsid w:val="000E0535"/>
    <w:rsid w:val="000E18AA"/>
    <w:rsid w:val="000E3252"/>
    <w:rsid w:val="000E59AC"/>
    <w:rsid w:val="000E5CBB"/>
    <w:rsid w:val="000E7459"/>
    <w:rsid w:val="000E7ABF"/>
    <w:rsid w:val="000F1ACC"/>
    <w:rsid w:val="000F1AE9"/>
    <w:rsid w:val="000F2522"/>
    <w:rsid w:val="000F31E3"/>
    <w:rsid w:val="000F38EB"/>
    <w:rsid w:val="000F5BA9"/>
    <w:rsid w:val="00100651"/>
    <w:rsid w:val="0010142B"/>
    <w:rsid w:val="00101B9B"/>
    <w:rsid w:val="00104B0D"/>
    <w:rsid w:val="00105989"/>
    <w:rsid w:val="00105CCF"/>
    <w:rsid w:val="001061F0"/>
    <w:rsid w:val="00106C04"/>
    <w:rsid w:val="00110C7A"/>
    <w:rsid w:val="00111767"/>
    <w:rsid w:val="001148A1"/>
    <w:rsid w:val="001177C3"/>
    <w:rsid w:val="00120B67"/>
    <w:rsid w:val="00121472"/>
    <w:rsid w:val="00121B58"/>
    <w:rsid w:val="001243A3"/>
    <w:rsid w:val="00124F90"/>
    <w:rsid w:val="00125536"/>
    <w:rsid w:val="00125664"/>
    <w:rsid w:val="0013078F"/>
    <w:rsid w:val="00133FDF"/>
    <w:rsid w:val="001353E9"/>
    <w:rsid w:val="00140A09"/>
    <w:rsid w:val="0014154C"/>
    <w:rsid w:val="001454C4"/>
    <w:rsid w:val="00146A6C"/>
    <w:rsid w:val="001477B8"/>
    <w:rsid w:val="0015194D"/>
    <w:rsid w:val="00152545"/>
    <w:rsid w:val="001538C5"/>
    <w:rsid w:val="001551C9"/>
    <w:rsid w:val="001552E1"/>
    <w:rsid w:val="00155C36"/>
    <w:rsid w:val="001568A2"/>
    <w:rsid w:val="00157E2A"/>
    <w:rsid w:val="001612C2"/>
    <w:rsid w:val="001619EF"/>
    <w:rsid w:val="00162AF3"/>
    <w:rsid w:val="00172A71"/>
    <w:rsid w:val="00175A35"/>
    <w:rsid w:val="00175E05"/>
    <w:rsid w:val="001767AF"/>
    <w:rsid w:val="00177B13"/>
    <w:rsid w:val="00180A59"/>
    <w:rsid w:val="0018145F"/>
    <w:rsid w:val="00182C77"/>
    <w:rsid w:val="001832B6"/>
    <w:rsid w:val="001833B6"/>
    <w:rsid w:val="001855B0"/>
    <w:rsid w:val="001871EB"/>
    <w:rsid w:val="00187598"/>
    <w:rsid w:val="00192F35"/>
    <w:rsid w:val="00193EDA"/>
    <w:rsid w:val="00194B9D"/>
    <w:rsid w:val="001A01F0"/>
    <w:rsid w:val="001A2FF8"/>
    <w:rsid w:val="001A45D9"/>
    <w:rsid w:val="001A5135"/>
    <w:rsid w:val="001A5401"/>
    <w:rsid w:val="001B2B67"/>
    <w:rsid w:val="001B54E8"/>
    <w:rsid w:val="001B6A2E"/>
    <w:rsid w:val="001B78C0"/>
    <w:rsid w:val="001C1A32"/>
    <w:rsid w:val="001C443B"/>
    <w:rsid w:val="001C471E"/>
    <w:rsid w:val="001C757A"/>
    <w:rsid w:val="001D088F"/>
    <w:rsid w:val="001D0FC5"/>
    <w:rsid w:val="001D2AF0"/>
    <w:rsid w:val="001D34B5"/>
    <w:rsid w:val="001D59A2"/>
    <w:rsid w:val="001D5D91"/>
    <w:rsid w:val="001D652C"/>
    <w:rsid w:val="001D6FBB"/>
    <w:rsid w:val="001E22C1"/>
    <w:rsid w:val="001E3895"/>
    <w:rsid w:val="001E6446"/>
    <w:rsid w:val="001F3D79"/>
    <w:rsid w:val="0020578B"/>
    <w:rsid w:val="002059B9"/>
    <w:rsid w:val="00205C89"/>
    <w:rsid w:val="00206A95"/>
    <w:rsid w:val="00207732"/>
    <w:rsid w:val="002110AA"/>
    <w:rsid w:val="00211657"/>
    <w:rsid w:val="0021685D"/>
    <w:rsid w:val="00216AE0"/>
    <w:rsid w:val="00222738"/>
    <w:rsid w:val="0022552E"/>
    <w:rsid w:val="00225AA2"/>
    <w:rsid w:val="0022689E"/>
    <w:rsid w:val="002313D8"/>
    <w:rsid w:val="0023318C"/>
    <w:rsid w:val="0023651B"/>
    <w:rsid w:val="0023709A"/>
    <w:rsid w:val="00237F8F"/>
    <w:rsid w:val="00240066"/>
    <w:rsid w:val="00240DAB"/>
    <w:rsid w:val="00241E10"/>
    <w:rsid w:val="00253BE8"/>
    <w:rsid w:val="00254BB6"/>
    <w:rsid w:val="002556F5"/>
    <w:rsid w:val="0025675A"/>
    <w:rsid w:val="002605FA"/>
    <w:rsid w:val="00260833"/>
    <w:rsid w:val="00261CAB"/>
    <w:rsid w:val="00261F19"/>
    <w:rsid w:val="00263A32"/>
    <w:rsid w:val="002647E0"/>
    <w:rsid w:val="00264AE2"/>
    <w:rsid w:val="00264CB7"/>
    <w:rsid w:val="00264E10"/>
    <w:rsid w:val="0026524C"/>
    <w:rsid w:val="00267DD9"/>
    <w:rsid w:val="00272D40"/>
    <w:rsid w:val="00274F8B"/>
    <w:rsid w:val="00275373"/>
    <w:rsid w:val="002773E2"/>
    <w:rsid w:val="002810A9"/>
    <w:rsid w:val="00281FC3"/>
    <w:rsid w:val="00282D83"/>
    <w:rsid w:val="002830F6"/>
    <w:rsid w:val="0028310D"/>
    <w:rsid w:val="0028526B"/>
    <w:rsid w:val="002853A0"/>
    <w:rsid w:val="002854E0"/>
    <w:rsid w:val="002878D4"/>
    <w:rsid w:val="00287EC4"/>
    <w:rsid w:val="002914CA"/>
    <w:rsid w:val="00292EB0"/>
    <w:rsid w:val="00293EEB"/>
    <w:rsid w:val="0029495C"/>
    <w:rsid w:val="00294DA3"/>
    <w:rsid w:val="00296EC5"/>
    <w:rsid w:val="002A0155"/>
    <w:rsid w:val="002A3468"/>
    <w:rsid w:val="002A4629"/>
    <w:rsid w:val="002A62A3"/>
    <w:rsid w:val="002A6BCB"/>
    <w:rsid w:val="002A7946"/>
    <w:rsid w:val="002B197B"/>
    <w:rsid w:val="002B1D70"/>
    <w:rsid w:val="002B4955"/>
    <w:rsid w:val="002B4988"/>
    <w:rsid w:val="002B5127"/>
    <w:rsid w:val="002C4496"/>
    <w:rsid w:val="002C7A4E"/>
    <w:rsid w:val="002D0011"/>
    <w:rsid w:val="002D01C4"/>
    <w:rsid w:val="002D0C12"/>
    <w:rsid w:val="002D0FD6"/>
    <w:rsid w:val="002D2123"/>
    <w:rsid w:val="002D5244"/>
    <w:rsid w:val="002D5F5F"/>
    <w:rsid w:val="002D608D"/>
    <w:rsid w:val="002D6415"/>
    <w:rsid w:val="002D64AE"/>
    <w:rsid w:val="002D6DF5"/>
    <w:rsid w:val="002E29AA"/>
    <w:rsid w:val="002E377D"/>
    <w:rsid w:val="002E58B6"/>
    <w:rsid w:val="002F1637"/>
    <w:rsid w:val="002F333E"/>
    <w:rsid w:val="002F4EDF"/>
    <w:rsid w:val="002F6114"/>
    <w:rsid w:val="002F6BA1"/>
    <w:rsid w:val="002F7499"/>
    <w:rsid w:val="00300D41"/>
    <w:rsid w:val="003065F1"/>
    <w:rsid w:val="00306685"/>
    <w:rsid w:val="003073E7"/>
    <w:rsid w:val="0031261E"/>
    <w:rsid w:val="00312C64"/>
    <w:rsid w:val="003131C5"/>
    <w:rsid w:val="00314241"/>
    <w:rsid w:val="003142A3"/>
    <w:rsid w:val="00314CC8"/>
    <w:rsid w:val="00315FBF"/>
    <w:rsid w:val="00316194"/>
    <w:rsid w:val="00321802"/>
    <w:rsid w:val="00322514"/>
    <w:rsid w:val="00323B34"/>
    <w:rsid w:val="00325DF3"/>
    <w:rsid w:val="003304D0"/>
    <w:rsid w:val="00330C00"/>
    <w:rsid w:val="00333C48"/>
    <w:rsid w:val="003340F1"/>
    <w:rsid w:val="00334481"/>
    <w:rsid w:val="00336774"/>
    <w:rsid w:val="00340732"/>
    <w:rsid w:val="00341506"/>
    <w:rsid w:val="0034159A"/>
    <w:rsid w:val="00341D89"/>
    <w:rsid w:val="0034469A"/>
    <w:rsid w:val="003475E1"/>
    <w:rsid w:val="00347C84"/>
    <w:rsid w:val="00350043"/>
    <w:rsid w:val="00351228"/>
    <w:rsid w:val="003531EE"/>
    <w:rsid w:val="00353BF4"/>
    <w:rsid w:val="00354087"/>
    <w:rsid w:val="00355C2B"/>
    <w:rsid w:val="003561C1"/>
    <w:rsid w:val="00356832"/>
    <w:rsid w:val="00361A1C"/>
    <w:rsid w:val="00363F2A"/>
    <w:rsid w:val="003653D4"/>
    <w:rsid w:val="00370443"/>
    <w:rsid w:val="003720FC"/>
    <w:rsid w:val="00374CC8"/>
    <w:rsid w:val="003751CF"/>
    <w:rsid w:val="00375FBE"/>
    <w:rsid w:val="0037628A"/>
    <w:rsid w:val="00383139"/>
    <w:rsid w:val="0038369E"/>
    <w:rsid w:val="00383E17"/>
    <w:rsid w:val="0038484D"/>
    <w:rsid w:val="0038589A"/>
    <w:rsid w:val="00386A4E"/>
    <w:rsid w:val="00390DB7"/>
    <w:rsid w:val="003922EF"/>
    <w:rsid w:val="0039272E"/>
    <w:rsid w:val="00392C6F"/>
    <w:rsid w:val="00395ADA"/>
    <w:rsid w:val="003A1EBC"/>
    <w:rsid w:val="003A2315"/>
    <w:rsid w:val="003A5A6E"/>
    <w:rsid w:val="003A5BB7"/>
    <w:rsid w:val="003A6653"/>
    <w:rsid w:val="003A69E1"/>
    <w:rsid w:val="003B219F"/>
    <w:rsid w:val="003B297F"/>
    <w:rsid w:val="003B4B5D"/>
    <w:rsid w:val="003B6456"/>
    <w:rsid w:val="003C0A5F"/>
    <w:rsid w:val="003C3EFA"/>
    <w:rsid w:val="003C3FBF"/>
    <w:rsid w:val="003C538C"/>
    <w:rsid w:val="003D0A8E"/>
    <w:rsid w:val="003D0BF1"/>
    <w:rsid w:val="003D15BD"/>
    <w:rsid w:val="003D22B3"/>
    <w:rsid w:val="003D2472"/>
    <w:rsid w:val="003D2B5C"/>
    <w:rsid w:val="003D516B"/>
    <w:rsid w:val="003D69D4"/>
    <w:rsid w:val="003D7280"/>
    <w:rsid w:val="003D740A"/>
    <w:rsid w:val="003D7D01"/>
    <w:rsid w:val="003E6D16"/>
    <w:rsid w:val="003E7454"/>
    <w:rsid w:val="003F01BD"/>
    <w:rsid w:val="003F0260"/>
    <w:rsid w:val="003F19E7"/>
    <w:rsid w:val="003F19F0"/>
    <w:rsid w:val="003F27B5"/>
    <w:rsid w:val="003F3C6A"/>
    <w:rsid w:val="003F3D24"/>
    <w:rsid w:val="003F3DA5"/>
    <w:rsid w:val="003F402E"/>
    <w:rsid w:val="003F4160"/>
    <w:rsid w:val="003F6123"/>
    <w:rsid w:val="003F6A90"/>
    <w:rsid w:val="003F7F5D"/>
    <w:rsid w:val="00400FB5"/>
    <w:rsid w:val="004011D1"/>
    <w:rsid w:val="00401D3D"/>
    <w:rsid w:val="00402C48"/>
    <w:rsid w:val="004063AB"/>
    <w:rsid w:val="00406A03"/>
    <w:rsid w:val="00410696"/>
    <w:rsid w:val="004139D7"/>
    <w:rsid w:val="00414097"/>
    <w:rsid w:val="00421388"/>
    <w:rsid w:val="00421C63"/>
    <w:rsid w:val="00426250"/>
    <w:rsid w:val="0042755D"/>
    <w:rsid w:val="00430E30"/>
    <w:rsid w:val="00432A90"/>
    <w:rsid w:val="00434B2D"/>
    <w:rsid w:val="00435F0B"/>
    <w:rsid w:val="00435FCE"/>
    <w:rsid w:val="00437972"/>
    <w:rsid w:val="00440581"/>
    <w:rsid w:val="0044191B"/>
    <w:rsid w:val="00444F79"/>
    <w:rsid w:val="004453CC"/>
    <w:rsid w:val="00445A97"/>
    <w:rsid w:val="0044794A"/>
    <w:rsid w:val="00447B04"/>
    <w:rsid w:val="00447C0A"/>
    <w:rsid w:val="004536D2"/>
    <w:rsid w:val="00454841"/>
    <w:rsid w:val="00454DC9"/>
    <w:rsid w:val="00455BD4"/>
    <w:rsid w:val="00457724"/>
    <w:rsid w:val="004577BB"/>
    <w:rsid w:val="00457EDA"/>
    <w:rsid w:val="00460F0C"/>
    <w:rsid w:val="00464402"/>
    <w:rsid w:val="0046596C"/>
    <w:rsid w:val="00467343"/>
    <w:rsid w:val="004703A5"/>
    <w:rsid w:val="0047425E"/>
    <w:rsid w:val="00476584"/>
    <w:rsid w:val="00476CCD"/>
    <w:rsid w:val="00476CDA"/>
    <w:rsid w:val="00480261"/>
    <w:rsid w:val="004808DD"/>
    <w:rsid w:val="00480B88"/>
    <w:rsid w:val="004817DD"/>
    <w:rsid w:val="004839C3"/>
    <w:rsid w:val="00485DBB"/>
    <w:rsid w:val="00490724"/>
    <w:rsid w:val="00490AEB"/>
    <w:rsid w:val="00491992"/>
    <w:rsid w:val="0049206A"/>
    <w:rsid w:val="00492099"/>
    <w:rsid w:val="004927C9"/>
    <w:rsid w:val="00494228"/>
    <w:rsid w:val="004A0140"/>
    <w:rsid w:val="004A06C9"/>
    <w:rsid w:val="004A1BB2"/>
    <w:rsid w:val="004A2508"/>
    <w:rsid w:val="004A4211"/>
    <w:rsid w:val="004B0583"/>
    <w:rsid w:val="004B05DC"/>
    <w:rsid w:val="004B0AEA"/>
    <w:rsid w:val="004B2414"/>
    <w:rsid w:val="004C3CFC"/>
    <w:rsid w:val="004C3E4C"/>
    <w:rsid w:val="004C5EC9"/>
    <w:rsid w:val="004D0173"/>
    <w:rsid w:val="004D2872"/>
    <w:rsid w:val="004D3A03"/>
    <w:rsid w:val="004D50CF"/>
    <w:rsid w:val="004E10AF"/>
    <w:rsid w:val="004E181A"/>
    <w:rsid w:val="004E47A3"/>
    <w:rsid w:val="004E4A9D"/>
    <w:rsid w:val="004E5015"/>
    <w:rsid w:val="004F026A"/>
    <w:rsid w:val="004F0E1D"/>
    <w:rsid w:val="004F2096"/>
    <w:rsid w:val="004F633A"/>
    <w:rsid w:val="004F74F5"/>
    <w:rsid w:val="004F7A13"/>
    <w:rsid w:val="00501ABA"/>
    <w:rsid w:val="00504532"/>
    <w:rsid w:val="0050510A"/>
    <w:rsid w:val="00505E26"/>
    <w:rsid w:val="00506E92"/>
    <w:rsid w:val="00507B83"/>
    <w:rsid w:val="00507F10"/>
    <w:rsid w:val="00507F4A"/>
    <w:rsid w:val="0051107B"/>
    <w:rsid w:val="005114AB"/>
    <w:rsid w:val="0051357B"/>
    <w:rsid w:val="00513C68"/>
    <w:rsid w:val="00514B4F"/>
    <w:rsid w:val="0051721B"/>
    <w:rsid w:val="005202D9"/>
    <w:rsid w:val="005214C8"/>
    <w:rsid w:val="00524AE8"/>
    <w:rsid w:val="0052563D"/>
    <w:rsid w:val="00527845"/>
    <w:rsid w:val="005279A1"/>
    <w:rsid w:val="00536961"/>
    <w:rsid w:val="0053702C"/>
    <w:rsid w:val="0054334E"/>
    <w:rsid w:val="0055232A"/>
    <w:rsid w:val="00554684"/>
    <w:rsid w:val="00557ED4"/>
    <w:rsid w:val="00566500"/>
    <w:rsid w:val="00575E67"/>
    <w:rsid w:val="00575F44"/>
    <w:rsid w:val="00577118"/>
    <w:rsid w:val="0057762F"/>
    <w:rsid w:val="00580542"/>
    <w:rsid w:val="00581C5A"/>
    <w:rsid w:val="00582AC8"/>
    <w:rsid w:val="0058591C"/>
    <w:rsid w:val="00593132"/>
    <w:rsid w:val="00594413"/>
    <w:rsid w:val="00596758"/>
    <w:rsid w:val="005B0032"/>
    <w:rsid w:val="005B3392"/>
    <w:rsid w:val="005B483B"/>
    <w:rsid w:val="005B6344"/>
    <w:rsid w:val="005C0EBB"/>
    <w:rsid w:val="005C3A49"/>
    <w:rsid w:val="005C686D"/>
    <w:rsid w:val="005C6DD3"/>
    <w:rsid w:val="005C7114"/>
    <w:rsid w:val="005C78DF"/>
    <w:rsid w:val="005D3B0E"/>
    <w:rsid w:val="005D580A"/>
    <w:rsid w:val="005E076C"/>
    <w:rsid w:val="005E2AD4"/>
    <w:rsid w:val="005E6141"/>
    <w:rsid w:val="005E793C"/>
    <w:rsid w:val="005F1169"/>
    <w:rsid w:val="005F6562"/>
    <w:rsid w:val="00600538"/>
    <w:rsid w:val="0060547C"/>
    <w:rsid w:val="006069A5"/>
    <w:rsid w:val="0061128F"/>
    <w:rsid w:val="00614184"/>
    <w:rsid w:val="00614D0E"/>
    <w:rsid w:val="00615C7D"/>
    <w:rsid w:val="00617B54"/>
    <w:rsid w:val="00622B42"/>
    <w:rsid w:val="006303A9"/>
    <w:rsid w:val="00630A14"/>
    <w:rsid w:val="00632B2F"/>
    <w:rsid w:val="00633FD2"/>
    <w:rsid w:val="006424D1"/>
    <w:rsid w:val="00646C53"/>
    <w:rsid w:val="00650C63"/>
    <w:rsid w:val="0065212B"/>
    <w:rsid w:val="00656D10"/>
    <w:rsid w:val="00660BF4"/>
    <w:rsid w:val="0066220B"/>
    <w:rsid w:val="0066443E"/>
    <w:rsid w:val="00665FE6"/>
    <w:rsid w:val="00672114"/>
    <w:rsid w:val="00675310"/>
    <w:rsid w:val="00675B83"/>
    <w:rsid w:val="006824E5"/>
    <w:rsid w:val="0068490D"/>
    <w:rsid w:val="00691D46"/>
    <w:rsid w:val="00693700"/>
    <w:rsid w:val="00696AAD"/>
    <w:rsid w:val="006A20D2"/>
    <w:rsid w:val="006A253A"/>
    <w:rsid w:val="006A286B"/>
    <w:rsid w:val="006A6395"/>
    <w:rsid w:val="006B2345"/>
    <w:rsid w:val="006B23BC"/>
    <w:rsid w:val="006B24BD"/>
    <w:rsid w:val="006B4674"/>
    <w:rsid w:val="006B478C"/>
    <w:rsid w:val="006B691B"/>
    <w:rsid w:val="006B7288"/>
    <w:rsid w:val="006B74CD"/>
    <w:rsid w:val="006C3B38"/>
    <w:rsid w:val="006C6E7A"/>
    <w:rsid w:val="006D3497"/>
    <w:rsid w:val="006D42C9"/>
    <w:rsid w:val="006D679F"/>
    <w:rsid w:val="006D6CEA"/>
    <w:rsid w:val="006D7BBF"/>
    <w:rsid w:val="006E1902"/>
    <w:rsid w:val="006E33F4"/>
    <w:rsid w:val="006E38BA"/>
    <w:rsid w:val="006E509D"/>
    <w:rsid w:val="006E7790"/>
    <w:rsid w:val="006F123F"/>
    <w:rsid w:val="006F42A3"/>
    <w:rsid w:val="006F60C6"/>
    <w:rsid w:val="006F7025"/>
    <w:rsid w:val="006F7450"/>
    <w:rsid w:val="007008F0"/>
    <w:rsid w:val="00701430"/>
    <w:rsid w:val="00704C4B"/>
    <w:rsid w:val="00705A90"/>
    <w:rsid w:val="007115E8"/>
    <w:rsid w:val="00711B3A"/>
    <w:rsid w:val="00711C7B"/>
    <w:rsid w:val="00716F08"/>
    <w:rsid w:val="0072514D"/>
    <w:rsid w:val="007300E6"/>
    <w:rsid w:val="00731323"/>
    <w:rsid w:val="007329AA"/>
    <w:rsid w:val="00732D94"/>
    <w:rsid w:val="00733B3A"/>
    <w:rsid w:val="007348FE"/>
    <w:rsid w:val="00737B1A"/>
    <w:rsid w:val="00737E12"/>
    <w:rsid w:val="00740275"/>
    <w:rsid w:val="00740A92"/>
    <w:rsid w:val="0074169F"/>
    <w:rsid w:val="007453AC"/>
    <w:rsid w:val="00746E70"/>
    <w:rsid w:val="00746FFA"/>
    <w:rsid w:val="00750B16"/>
    <w:rsid w:val="007515E2"/>
    <w:rsid w:val="007556DC"/>
    <w:rsid w:val="00755755"/>
    <w:rsid w:val="00756A28"/>
    <w:rsid w:val="00756EF3"/>
    <w:rsid w:val="00760678"/>
    <w:rsid w:val="00761250"/>
    <w:rsid w:val="00761E88"/>
    <w:rsid w:val="00762282"/>
    <w:rsid w:val="007625C8"/>
    <w:rsid w:val="00762A77"/>
    <w:rsid w:val="007647C0"/>
    <w:rsid w:val="007752AA"/>
    <w:rsid w:val="00775ACF"/>
    <w:rsid w:val="00776AB8"/>
    <w:rsid w:val="00780EC7"/>
    <w:rsid w:val="007818EB"/>
    <w:rsid w:val="0078360F"/>
    <w:rsid w:val="0078449D"/>
    <w:rsid w:val="00784A3B"/>
    <w:rsid w:val="00787694"/>
    <w:rsid w:val="00791689"/>
    <w:rsid w:val="00793730"/>
    <w:rsid w:val="007944DC"/>
    <w:rsid w:val="00796907"/>
    <w:rsid w:val="007979F3"/>
    <w:rsid w:val="007A2D0F"/>
    <w:rsid w:val="007A2F9C"/>
    <w:rsid w:val="007A322F"/>
    <w:rsid w:val="007A3251"/>
    <w:rsid w:val="007A346C"/>
    <w:rsid w:val="007A4148"/>
    <w:rsid w:val="007A4464"/>
    <w:rsid w:val="007A4552"/>
    <w:rsid w:val="007A5E41"/>
    <w:rsid w:val="007A5E95"/>
    <w:rsid w:val="007A76B1"/>
    <w:rsid w:val="007B2F9A"/>
    <w:rsid w:val="007B402F"/>
    <w:rsid w:val="007C4760"/>
    <w:rsid w:val="007C60D5"/>
    <w:rsid w:val="007C6207"/>
    <w:rsid w:val="007D11F4"/>
    <w:rsid w:val="007D4A9F"/>
    <w:rsid w:val="007D6280"/>
    <w:rsid w:val="007E1B1F"/>
    <w:rsid w:val="007E22C1"/>
    <w:rsid w:val="007E3FB3"/>
    <w:rsid w:val="007E56C3"/>
    <w:rsid w:val="007E5E60"/>
    <w:rsid w:val="007F04D5"/>
    <w:rsid w:val="007F125C"/>
    <w:rsid w:val="008026FF"/>
    <w:rsid w:val="00802A80"/>
    <w:rsid w:val="00802DA5"/>
    <w:rsid w:val="008048BF"/>
    <w:rsid w:val="00805328"/>
    <w:rsid w:val="00805D81"/>
    <w:rsid w:val="008104C0"/>
    <w:rsid w:val="00810665"/>
    <w:rsid w:val="008123AD"/>
    <w:rsid w:val="00812828"/>
    <w:rsid w:val="00820E44"/>
    <w:rsid w:val="008217D4"/>
    <w:rsid w:val="00821B53"/>
    <w:rsid w:val="00823309"/>
    <w:rsid w:val="00823895"/>
    <w:rsid w:val="0082461B"/>
    <w:rsid w:val="00824F33"/>
    <w:rsid w:val="0082623B"/>
    <w:rsid w:val="00831087"/>
    <w:rsid w:val="00833108"/>
    <w:rsid w:val="0083323B"/>
    <w:rsid w:val="0083481E"/>
    <w:rsid w:val="008349C4"/>
    <w:rsid w:val="00834A52"/>
    <w:rsid w:val="0084025E"/>
    <w:rsid w:val="00842398"/>
    <w:rsid w:val="00844B0D"/>
    <w:rsid w:val="00846545"/>
    <w:rsid w:val="00847FBF"/>
    <w:rsid w:val="00850C18"/>
    <w:rsid w:val="00850EDA"/>
    <w:rsid w:val="00854171"/>
    <w:rsid w:val="008555D6"/>
    <w:rsid w:val="00860B55"/>
    <w:rsid w:val="0087009D"/>
    <w:rsid w:val="0087023C"/>
    <w:rsid w:val="0087374F"/>
    <w:rsid w:val="00873E0C"/>
    <w:rsid w:val="008767AB"/>
    <w:rsid w:val="008776E8"/>
    <w:rsid w:val="00877B21"/>
    <w:rsid w:val="008816C9"/>
    <w:rsid w:val="00883200"/>
    <w:rsid w:val="008879AE"/>
    <w:rsid w:val="00896A6B"/>
    <w:rsid w:val="008A0092"/>
    <w:rsid w:val="008A09B5"/>
    <w:rsid w:val="008A485B"/>
    <w:rsid w:val="008A6CFA"/>
    <w:rsid w:val="008A6FA4"/>
    <w:rsid w:val="008A78A8"/>
    <w:rsid w:val="008B453A"/>
    <w:rsid w:val="008B692A"/>
    <w:rsid w:val="008B7B84"/>
    <w:rsid w:val="008C0407"/>
    <w:rsid w:val="008C2F41"/>
    <w:rsid w:val="008C4B81"/>
    <w:rsid w:val="008C4D73"/>
    <w:rsid w:val="008C6388"/>
    <w:rsid w:val="008C6C9A"/>
    <w:rsid w:val="008D0CF8"/>
    <w:rsid w:val="008D0FDF"/>
    <w:rsid w:val="008D20DB"/>
    <w:rsid w:val="008D25A8"/>
    <w:rsid w:val="008D2D6B"/>
    <w:rsid w:val="008D3578"/>
    <w:rsid w:val="008D4823"/>
    <w:rsid w:val="008D5685"/>
    <w:rsid w:val="008D6AB1"/>
    <w:rsid w:val="008D798B"/>
    <w:rsid w:val="008E1DFA"/>
    <w:rsid w:val="008E29F6"/>
    <w:rsid w:val="008F072F"/>
    <w:rsid w:val="008F2ADF"/>
    <w:rsid w:val="008F3BEF"/>
    <w:rsid w:val="008F418B"/>
    <w:rsid w:val="008F604E"/>
    <w:rsid w:val="008F676F"/>
    <w:rsid w:val="00903091"/>
    <w:rsid w:val="0090395E"/>
    <w:rsid w:val="0090494C"/>
    <w:rsid w:val="009059AF"/>
    <w:rsid w:val="00905F75"/>
    <w:rsid w:val="00906A1A"/>
    <w:rsid w:val="00910515"/>
    <w:rsid w:val="0091117F"/>
    <w:rsid w:val="00912BE3"/>
    <w:rsid w:val="00912E67"/>
    <w:rsid w:val="009152BD"/>
    <w:rsid w:val="0091677A"/>
    <w:rsid w:val="00916CF0"/>
    <w:rsid w:val="0092384B"/>
    <w:rsid w:val="00925BD1"/>
    <w:rsid w:val="0092676B"/>
    <w:rsid w:val="00926DD0"/>
    <w:rsid w:val="00927A80"/>
    <w:rsid w:val="00927B06"/>
    <w:rsid w:val="00930F15"/>
    <w:rsid w:val="00933B2B"/>
    <w:rsid w:val="00933E3E"/>
    <w:rsid w:val="0093584D"/>
    <w:rsid w:val="00937CA8"/>
    <w:rsid w:val="00937EFE"/>
    <w:rsid w:val="009411D7"/>
    <w:rsid w:val="00942600"/>
    <w:rsid w:val="00944A7D"/>
    <w:rsid w:val="00946906"/>
    <w:rsid w:val="00946CB4"/>
    <w:rsid w:val="00946EE6"/>
    <w:rsid w:val="00950320"/>
    <w:rsid w:val="00953AE5"/>
    <w:rsid w:val="00954132"/>
    <w:rsid w:val="00954DA5"/>
    <w:rsid w:val="0095568E"/>
    <w:rsid w:val="00957BD2"/>
    <w:rsid w:val="0096033C"/>
    <w:rsid w:val="0097009C"/>
    <w:rsid w:val="009714C6"/>
    <w:rsid w:val="009723E1"/>
    <w:rsid w:val="00973C8B"/>
    <w:rsid w:val="00975037"/>
    <w:rsid w:val="0097594A"/>
    <w:rsid w:val="00977B11"/>
    <w:rsid w:val="00977BEF"/>
    <w:rsid w:val="009804FB"/>
    <w:rsid w:val="00980DE8"/>
    <w:rsid w:val="009838B5"/>
    <w:rsid w:val="00984270"/>
    <w:rsid w:val="00986FFF"/>
    <w:rsid w:val="009902AC"/>
    <w:rsid w:val="0099030A"/>
    <w:rsid w:val="00990D95"/>
    <w:rsid w:val="00993CE5"/>
    <w:rsid w:val="00994263"/>
    <w:rsid w:val="009954A9"/>
    <w:rsid w:val="009958A4"/>
    <w:rsid w:val="009A1D0D"/>
    <w:rsid w:val="009A1E50"/>
    <w:rsid w:val="009A305F"/>
    <w:rsid w:val="009A6726"/>
    <w:rsid w:val="009A674E"/>
    <w:rsid w:val="009B0F8B"/>
    <w:rsid w:val="009B27FD"/>
    <w:rsid w:val="009B7837"/>
    <w:rsid w:val="009C3057"/>
    <w:rsid w:val="009C3F55"/>
    <w:rsid w:val="009C6C2D"/>
    <w:rsid w:val="009D0D84"/>
    <w:rsid w:val="009D2C98"/>
    <w:rsid w:val="009D452F"/>
    <w:rsid w:val="009D63F3"/>
    <w:rsid w:val="009E1D11"/>
    <w:rsid w:val="009E2A27"/>
    <w:rsid w:val="009E2FFD"/>
    <w:rsid w:val="009E32A8"/>
    <w:rsid w:val="009E4A6D"/>
    <w:rsid w:val="009E5C96"/>
    <w:rsid w:val="009E7224"/>
    <w:rsid w:val="009F0BE1"/>
    <w:rsid w:val="009F13BB"/>
    <w:rsid w:val="009F3391"/>
    <w:rsid w:val="009F3408"/>
    <w:rsid w:val="009F45DD"/>
    <w:rsid w:val="009F7ABA"/>
    <w:rsid w:val="00A01D0B"/>
    <w:rsid w:val="00A01D4A"/>
    <w:rsid w:val="00A01FDA"/>
    <w:rsid w:val="00A02BC9"/>
    <w:rsid w:val="00A047E5"/>
    <w:rsid w:val="00A1160A"/>
    <w:rsid w:val="00A1463B"/>
    <w:rsid w:val="00A14FFE"/>
    <w:rsid w:val="00A15781"/>
    <w:rsid w:val="00A15972"/>
    <w:rsid w:val="00A15E4D"/>
    <w:rsid w:val="00A3499B"/>
    <w:rsid w:val="00A35469"/>
    <w:rsid w:val="00A365A7"/>
    <w:rsid w:val="00A365B4"/>
    <w:rsid w:val="00A37A24"/>
    <w:rsid w:val="00A40FF0"/>
    <w:rsid w:val="00A41957"/>
    <w:rsid w:val="00A4232A"/>
    <w:rsid w:val="00A46097"/>
    <w:rsid w:val="00A474CE"/>
    <w:rsid w:val="00A5349A"/>
    <w:rsid w:val="00A552B7"/>
    <w:rsid w:val="00A569FF"/>
    <w:rsid w:val="00A60B63"/>
    <w:rsid w:val="00A623C6"/>
    <w:rsid w:val="00A63074"/>
    <w:rsid w:val="00A67328"/>
    <w:rsid w:val="00A70640"/>
    <w:rsid w:val="00A7095C"/>
    <w:rsid w:val="00A73BF6"/>
    <w:rsid w:val="00A768DF"/>
    <w:rsid w:val="00A81B08"/>
    <w:rsid w:val="00A821AD"/>
    <w:rsid w:val="00A82328"/>
    <w:rsid w:val="00A823F1"/>
    <w:rsid w:val="00A82A8F"/>
    <w:rsid w:val="00A840EC"/>
    <w:rsid w:val="00A87E1A"/>
    <w:rsid w:val="00A90A3E"/>
    <w:rsid w:val="00A91762"/>
    <w:rsid w:val="00A91FBB"/>
    <w:rsid w:val="00A937E7"/>
    <w:rsid w:val="00A954BF"/>
    <w:rsid w:val="00A97862"/>
    <w:rsid w:val="00AA0177"/>
    <w:rsid w:val="00AA2758"/>
    <w:rsid w:val="00AA7DA1"/>
    <w:rsid w:val="00AB0197"/>
    <w:rsid w:val="00AB2226"/>
    <w:rsid w:val="00AB4B84"/>
    <w:rsid w:val="00AB506D"/>
    <w:rsid w:val="00AB6D40"/>
    <w:rsid w:val="00AC0863"/>
    <w:rsid w:val="00AC20EC"/>
    <w:rsid w:val="00AC317F"/>
    <w:rsid w:val="00AC31B4"/>
    <w:rsid w:val="00AC3EC5"/>
    <w:rsid w:val="00AC4C8A"/>
    <w:rsid w:val="00AC641F"/>
    <w:rsid w:val="00AD07EA"/>
    <w:rsid w:val="00AD0BB7"/>
    <w:rsid w:val="00AD0D5E"/>
    <w:rsid w:val="00AD1682"/>
    <w:rsid w:val="00AD1BF4"/>
    <w:rsid w:val="00AD2428"/>
    <w:rsid w:val="00AD33AA"/>
    <w:rsid w:val="00AD44EF"/>
    <w:rsid w:val="00AD4891"/>
    <w:rsid w:val="00AD6144"/>
    <w:rsid w:val="00AD7A4A"/>
    <w:rsid w:val="00AE17AC"/>
    <w:rsid w:val="00AE3522"/>
    <w:rsid w:val="00AE3C6D"/>
    <w:rsid w:val="00AE6876"/>
    <w:rsid w:val="00AF0312"/>
    <w:rsid w:val="00AF1260"/>
    <w:rsid w:val="00AF22F5"/>
    <w:rsid w:val="00AF3C87"/>
    <w:rsid w:val="00AF3CE1"/>
    <w:rsid w:val="00AF4EBE"/>
    <w:rsid w:val="00AF5774"/>
    <w:rsid w:val="00AF5F8A"/>
    <w:rsid w:val="00B02677"/>
    <w:rsid w:val="00B0325E"/>
    <w:rsid w:val="00B0457A"/>
    <w:rsid w:val="00B12B77"/>
    <w:rsid w:val="00B12E4B"/>
    <w:rsid w:val="00B213F9"/>
    <w:rsid w:val="00B22778"/>
    <w:rsid w:val="00B23439"/>
    <w:rsid w:val="00B241E9"/>
    <w:rsid w:val="00B259F7"/>
    <w:rsid w:val="00B266E6"/>
    <w:rsid w:val="00B267CF"/>
    <w:rsid w:val="00B276E1"/>
    <w:rsid w:val="00B312BB"/>
    <w:rsid w:val="00B33089"/>
    <w:rsid w:val="00B33BE5"/>
    <w:rsid w:val="00B34923"/>
    <w:rsid w:val="00B41615"/>
    <w:rsid w:val="00B41B1F"/>
    <w:rsid w:val="00B41F09"/>
    <w:rsid w:val="00B4546F"/>
    <w:rsid w:val="00B5238E"/>
    <w:rsid w:val="00B535D7"/>
    <w:rsid w:val="00B573AF"/>
    <w:rsid w:val="00B60CC3"/>
    <w:rsid w:val="00B67D97"/>
    <w:rsid w:val="00B712C4"/>
    <w:rsid w:val="00B72FFC"/>
    <w:rsid w:val="00B7371C"/>
    <w:rsid w:val="00B74922"/>
    <w:rsid w:val="00B75B25"/>
    <w:rsid w:val="00B75B4B"/>
    <w:rsid w:val="00B76A47"/>
    <w:rsid w:val="00B77ACC"/>
    <w:rsid w:val="00B77BDA"/>
    <w:rsid w:val="00B80117"/>
    <w:rsid w:val="00B82567"/>
    <w:rsid w:val="00B86E23"/>
    <w:rsid w:val="00B91551"/>
    <w:rsid w:val="00B92889"/>
    <w:rsid w:val="00B92C31"/>
    <w:rsid w:val="00B93DF7"/>
    <w:rsid w:val="00B9529A"/>
    <w:rsid w:val="00B95AE6"/>
    <w:rsid w:val="00B974DC"/>
    <w:rsid w:val="00B97AA7"/>
    <w:rsid w:val="00BA18F8"/>
    <w:rsid w:val="00BA2EC0"/>
    <w:rsid w:val="00BA3BCB"/>
    <w:rsid w:val="00BA65A6"/>
    <w:rsid w:val="00BA7B4A"/>
    <w:rsid w:val="00BB1D9C"/>
    <w:rsid w:val="00BB2035"/>
    <w:rsid w:val="00BB2813"/>
    <w:rsid w:val="00BB679D"/>
    <w:rsid w:val="00BB6870"/>
    <w:rsid w:val="00BB6EEA"/>
    <w:rsid w:val="00BB7EBA"/>
    <w:rsid w:val="00BC03EE"/>
    <w:rsid w:val="00BC10AB"/>
    <w:rsid w:val="00BC3458"/>
    <w:rsid w:val="00BC4F3F"/>
    <w:rsid w:val="00BC62CC"/>
    <w:rsid w:val="00BC7C58"/>
    <w:rsid w:val="00BD1354"/>
    <w:rsid w:val="00BD1983"/>
    <w:rsid w:val="00BD263D"/>
    <w:rsid w:val="00BD54DD"/>
    <w:rsid w:val="00BD66B1"/>
    <w:rsid w:val="00BE1694"/>
    <w:rsid w:val="00BE3310"/>
    <w:rsid w:val="00BE48A1"/>
    <w:rsid w:val="00BE7A23"/>
    <w:rsid w:val="00BF3B6D"/>
    <w:rsid w:val="00BF5657"/>
    <w:rsid w:val="00BF64A7"/>
    <w:rsid w:val="00BF6ADD"/>
    <w:rsid w:val="00BF7BCC"/>
    <w:rsid w:val="00BF7FE4"/>
    <w:rsid w:val="00C017DB"/>
    <w:rsid w:val="00C01B57"/>
    <w:rsid w:val="00C033C5"/>
    <w:rsid w:val="00C03FE9"/>
    <w:rsid w:val="00C041BD"/>
    <w:rsid w:val="00C04501"/>
    <w:rsid w:val="00C05D27"/>
    <w:rsid w:val="00C06689"/>
    <w:rsid w:val="00C11437"/>
    <w:rsid w:val="00C1179A"/>
    <w:rsid w:val="00C16909"/>
    <w:rsid w:val="00C17FD1"/>
    <w:rsid w:val="00C21150"/>
    <w:rsid w:val="00C24608"/>
    <w:rsid w:val="00C247B1"/>
    <w:rsid w:val="00C31227"/>
    <w:rsid w:val="00C33397"/>
    <w:rsid w:val="00C34F1B"/>
    <w:rsid w:val="00C35777"/>
    <w:rsid w:val="00C3649E"/>
    <w:rsid w:val="00C45493"/>
    <w:rsid w:val="00C46B3E"/>
    <w:rsid w:val="00C55E6D"/>
    <w:rsid w:val="00C6294C"/>
    <w:rsid w:val="00C62EE9"/>
    <w:rsid w:val="00C6395F"/>
    <w:rsid w:val="00C66422"/>
    <w:rsid w:val="00C7154C"/>
    <w:rsid w:val="00C76F1B"/>
    <w:rsid w:val="00C77336"/>
    <w:rsid w:val="00C8214A"/>
    <w:rsid w:val="00C8414C"/>
    <w:rsid w:val="00C855C9"/>
    <w:rsid w:val="00C90926"/>
    <w:rsid w:val="00C91D4A"/>
    <w:rsid w:val="00C93F1D"/>
    <w:rsid w:val="00C96F60"/>
    <w:rsid w:val="00CA34A6"/>
    <w:rsid w:val="00CB08DD"/>
    <w:rsid w:val="00CB189F"/>
    <w:rsid w:val="00CB4F0D"/>
    <w:rsid w:val="00CB510E"/>
    <w:rsid w:val="00CB52DB"/>
    <w:rsid w:val="00CB7E15"/>
    <w:rsid w:val="00CC282D"/>
    <w:rsid w:val="00CC292A"/>
    <w:rsid w:val="00CC2FB5"/>
    <w:rsid w:val="00CC3013"/>
    <w:rsid w:val="00CC4DB0"/>
    <w:rsid w:val="00CC4ECC"/>
    <w:rsid w:val="00CC5092"/>
    <w:rsid w:val="00CC6DA6"/>
    <w:rsid w:val="00CC7FC1"/>
    <w:rsid w:val="00CD13F5"/>
    <w:rsid w:val="00CD148F"/>
    <w:rsid w:val="00CD21B7"/>
    <w:rsid w:val="00CD2A37"/>
    <w:rsid w:val="00CD5159"/>
    <w:rsid w:val="00CE0D0F"/>
    <w:rsid w:val="00CE0EEE"/>
    <w:rsid w:val="00CE255A"/>
    <w:rsid w:val="00CE3147"/>
    <w:rsid w:val="00CE3627"/>
    <w:rsid w:val="00CE61FF"/>
    <w:rsid w:val="00CE6C18"/>
    <w:rsid w:val="00CF0B98"/>
    <w:rsid w:val="00CF1524"/>
    <w:rsid w:val="00CF2B79"/>
    <w:rsid w:val="00CF382E"/>
    <w:rsid w:val="00CF48D2"/>
    <w:rsid w:val="00CF5126"/>
    <w:rsid w:val="00CF634E"/>
    <w:rsid w:val="00CF7C3E"/>
    <w:rsid w:val="00D04A7E"/>
    <w:rsid w:val="00D04A84"/>
    <w:rsid w:val="00D05F9E"/>
    <w:rsid w:val="00D102FF"/>
    <w:rsid w:val="00D10622"/>
    <w:rsid w:val="00D11993"/>
    <w:rsid w:val="00D166BF"/>
    <w:rsid w:val="00D16BDD"/>
    <w:rsid w:val="00D17D5D"/>
    <w:rsid w:val="00D225FD"/>
    <w:rsid w:val="00D22EAC"/>
    <w:rsid w:val="00D22ED0"/>
    <w:rsid w:val="00D24571"/>
    <w:rsid w:val="00D25F42"/>
    <w:rsid w:val="00D30A19"/>
    <w:rsid w:val="00D311E7"/>
    <w:rsid w:val="00D361B0"/>
    <w:rsid w:val="00D36D0E"/>
    <w:rsid w:val="00D37866"/>
    <w:rsid w:val="00D37957"/>
    <w:rsid w:val="00D40634"/>
    <w:rsid w:val="00D4394C"/>
    <w:rsid w:val="00D47BD1"/>
    <w:rsid w:val="00D47DFF"/>
    <w:rsid w:val="00D527F8"/>
    <w:rsid w:val="00D52F68"/>
    <w:rsid w:val="00D538C5"/>
    <w:rsid w:val="00D563D5"/>
    <w:rsid w:val="00D57BE2"/>
    <w:rsid w:val="00D61D61"/>
    <w:rsid w:val="00D64E2D"/>
    <w:rsid w:val="00D64F73"/>
    <w:rsid w:val="00D66BE5"/>
    <w:rsid w:val="00D72BE8"/>
    <w:rsid w:val="00D814E5"/>
    <w:rsid w:val="00D83A39"/>
    <w:rsid w:val="00D916FF"/>
    <w:rsid w:val="00D91BBB"/>
    <w:rsid w:val="00D93AE3"/>
    <w:rsid w:val="00D96CA9"/>
    <w:rsid w:val="00D97266"/>
    <w:rsid w:val="00D97F1E"/>
    <w:rsid w:val="00D97FCD"/>
    <w:rsid w:val="00DA0410"/>
    <w:rsid w:val="00DA39A0"/>
    <w:rsid w:val="00DA6D99"/>
    <w:rsid w:val="00DB023C"/>
    <w:rsid w:val="00DB3CE9"/>
    <w:rsid w:val="00DB54EB"/>
    <w:rsid w:val="00DB68A1"/>
    <w:rsid w:val="00DB7BDD"/>
    <w:rsid w:val="00DC3A3F"/>
    <w:rsid w:val="00DC4B1A"/>
    <w:rsid w:val="00DC55D5"/>
    <w:rsid w:val="00DD090C"/>
    <w:rsid w:val="00DD0B7A"/>
    <w:rsid w:val="00DD23C0"/>
    <w:rsid w:val="00DD2F4D"/>
    <w:rsid w:val="00DD51D7"/>
    <w:rsid w:val="00DD6171"/>
    <w:rsid w:val="00DD70ED"/>
    <w:rsid w:val="00DE0AFE"/>
    <w:rsid w:val="00DE131F"/>
    <w:rsid w:val="00DE1402"/>
    <w:rsid w:val="00DE2FF9"/>
    <w:rsid w:val="00DE3F3B"/>
    <w:rsid w:val="00DE5537"/>
    <w:rsid w:val="00DE5B4A"/>
    <w:rsid w:val="00DE60A8"/>
    <w:rsid w:val="00DF2E72"/>
    <w:rsid w:val="00DF6933"/>
    <w:rsid w:val="00DF7674"/>
    <w:rsid w:val="00E00262"/>
    <w:rsid w:val="00E011AC"/>
    <w:rsid w:val="00E02698"/>
    <w:rsid w:val="00E02A8E"/>
    <w:rsid w:val="00E03B9A"/>
    <w:rsid w:val="00E04003"/>
    <w:rsid w:val="00E07F36"/>
    <w:rsid w:val="00E10204"/>
    <w:rsid w:val="00E10590"/>
    <w:rsid w:val="00E1076F"/>
    <w:rsid w:val="00E12846"/>
    <w:rsid w:val="00E23425"/>
    <w:rsid w:val="00E25D55"/>
    <w:rsid w:val="00E2653E"/>
    <w:rsid w:val="00E2682A"/>
    <w:rsid w:val="00E3079E"/>
    <w:rsid w:val="00E3080F"/>
    <w:rsid w:val="00E3286D"/>
    <w:rsid w:val="00E33ADD"/>
    <w:rsid w:val="00E35C67"/>
    <w:rsid w:val="00E45B07"/>
    <w:rsid w:val="00E478D9"/>
    <w:rsid w:val="00E50795"/>
    <w:rsid w:val="00E50FDF"/>
    <w:rsid w:val="00E5235B"/>
    <w:rsid w:val="00E5242C"/>
    <w:rsid w:val="00E52F66"/>
    <w:rsid w:val="00E533B3"/>
    <w:rsid w:val="00E54BC1"/>
    <w:rsid w:val="00E55FE9"/>
    <w:rsid w:val="00E57227"/>
    <w:rsid w:val="00E60290"/>
    <w:rsid w:val="00E63713"/>
    <w:rsid w:val="00E63EC9"/>
    <w:rsid w:val="00E66780"/>
    <w:rsid w:val="00E73E7F"/>
    <w:rsid w:val="00E74675"/>
    <w:rsid w:val="00E775EB"/>
    <w:rsid w:val="00E77B37"/>
    <w:rsid w:val="00E850DD"/>
    <w:rsid w:val="00E85F76"/>
    <w:rsid w:val="00E8676E"/>
    <w:rsid w:val="00E86ED4"/>
    <w:rsid w:val="00E9098C"/>
    <w:rsid w:val="00E90E4B"/>
    <w:rsid w:val="00E93CD2"/>
    <w:rsid w:val="00E966FD"/>
    <w:rsid w:val="00E97A3B"/>
    <w:rsid w:val="00EA0566"/>
    <w:rsid w:val="00EA1F65"/>
    <w:rsid w:val="00EA36AD"/>
    <w:rsid w:val="00EA41B7"/>
    <w:rsid w:val="00EA4AF8"/>
    <w:rsid w:val="00EA4BCA"/>
    <w:rsid w:val="00EB1ACA"/>
    <w:rsid w:val="00EB2331"/>
    <w:rsid w:val="00EB2DCA"/>
    <w:rsid w:val="00EB3886"/>
    <w:rsid w:val="00EB3CC4"/>
    <w:rsid w:val="00EB3CC6"/>
    <w:rsid w:val="00EC3E1A"/>
    <w:rsid w:val="00EC6F0D"/>
    <w:rsid w:val="00ED1EF1"/>
    <w:rsid w:val="00ED563E"/>
    <w:rsid w:val="00ED57A0"/>
    <w:rsid w:val="00ED60ED"/>
    <w:rsid w:val="00EE001E"/>
    <w:rsid w:val="00EE04FB"/>
    <w:rsid w:val="00EE1367"/>
    <w:rsid w:val="00EE2765"/>
    <w:rsid w:val="00EE2D6C"/>
    <w:rsid w:val="00EE3A5A"/>
    <w:rsid w:val="00EE76B9"/>
    <w:rsid w:val="00EF076D"/>
    <w:rsid w:val="00EF191B"/>
    <w:rsid w:val="00EF2714"/>
    <w:rsid w:val="00EF3A4F"/>
    <w:rsid w:val="00EF5061"/>
    <w:rsid w:val="00EF5C21"/>
    <w:rsid w:val="00EF6106"/>
    <w:rsid w:val="00EF7E25"/>
    <w:rsid w:val="00F0117C"/>
    <w:rsid w:val="00F030E4"/>
    <w:rsid w:val="00F03D3A"/>
    <w:rsid w:val="00F0439C"/>
    <w:rsid w:val="00F047EF"/>
    <w:rsid w:val="00F05CA2"/>
    <w:rsid w:val="00F0619F"/>
    <w:rsid w:val="00F128E4"/>
    <w:rsid w:val="00F1667D"/>
    <w:rsid w:val="00F20DF0"/>
    <w:rsid w:val="00F220EC"/>
    <w:rsid w:val="00F2389D"/>
    <w:rsid w:val="00F25018"/>
    <w:rsid w:val="00F30590"/>
    <w:rsid w:val="00F333A0"/>
    <w:rsid w:val="00F33906"/>
    <w:rsid w:val="00F34E00"/>
    <w:rsid w:val="00F35995"/>
    <w:rsid w:val="00F41492"/>
    <w:rsid w:val="00F43D2D"/>
    <w:rsid w:val="00F43E78"/>
    <w:rsid w:val="00F44AF5"/>
    <w:rsid w:val="00F50B02"/>
    <w:rsid w:val="00F53FC1"/>
    <w:rsid w:val="00F57DA0"/>
    <w:rsid w:val="00F61A11"/>
    <w:rsid w:val="00F61E88"/>
    <w:rsid w:val="00F664C9"/>
    <w:rsid w:val="00F66A62"/>
    <w:rsid w:val="00F66D96"/>
    <w:rsid w:val="00F66E38"/>
    <w:rsid w:val="00F70357"/>
    <w:rsid w:val="00F716AD"/>
    <w:rsid w:val="00F75892"/>
    <w:rsid w:val="00F76D2F"/>
    <w:rsid w:val="00F7735D"/>
    <w:rsid w:val="00F77B1F"/>
    <w:rsid w:val="00F8113A"/>
    <w:rsid w:val="00F81311"/>
    <w:rsid w:val="00F81C24"/>
    <w:rsid w:val="00F83F99"/>
    <w:rsid w:val="00F85888"/>
    <w:rsid w:val="00F85D63"/>
    <w:rsid w:val="00F90014"/>
    <w:rsid w:val="00F90845"/>
    <w:rsid w:val="00F928C0"/>
    <w:rsid w:val="00F93E42"/>
    <w:rsid w:val="00F94F7B"/>
    <w:rsid w:val="00FA20E1"/>
    <w:rsid w:val="00FA25B7"/>
    <w:rsid w:val="00FA366F"/>
    <w:rsid w:val="00FA5392"/>
    <w:rsid w:val="00FA68BC"/>
    <w:rsid w:val="00FB055A"/>
    <w:rsid w:val="00FB2D17"/>
    <w:rsid w:val="00FB32B0"/>
    <w:rsid w:val="00FB3B32"/>
    <w:rsid w:val="00FC122F"/>
    <w:rsid w:val="00FC126C"/>
    <w:rsid w:val="00FC26EC"/>
    <w:rsid w:val="00FC54A6"/>
    <w:rsid w:val="00FC65A1"/>
    <w:rsid w:val="00FD2AEA"/>
    <w:rsid w:val="00FE048A"/>
    <w:rsid w:val="00FE0912"/>
    <w:rsid w:val="00FE153D"/>
    <w:rsid w:val="00FE2AE5"/>
    <w:rsid w:val="00FE3324"/>
    <w:rsid w:val="00FE3FBB"/>
    <w:rsid w:val="00FE6E0F"/>
    <w:rsid w:val="00FF353B"/>
    <w:rsid w:val="00FF467D"/>
    <w:rsid w:val="00FF58BF"/>
    <w:rsid w:val="00FF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7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8676E"/>
    <w:pPr>
      <w:jc w:val="center"/>
    </w:pPr>
    <w:rPr>
      <w:sz w:val="28"/>
    </w:rPr>
  </w:style>
  <w:style w:type="paragraph" w:customStyle="1" w:styleId="Style9">
    <w:name w:val="Style9"/>
    <w:basedOn w:val="a"/>
    <w:rsid w:val="00E8676E"/>
    <w:pPr>
      <w:widowControl w:val="0"/>
      <w:autoSpaceDE w:val="0"/>
      <w:autoSpaceDN w:val="0"/>
      <w:adjustRightInd w:val="0"/>
      <w:spacing w:line="240" w:lineRule="exact"/>
      <w:ind w:firstLine="288"/>
      <w:jc w:val="both"/>
    </w:pPr>
  </w:style>
  <w:style w:type="character" w:customStyle="1" w:styleId="FontStyle11">
    <w:name w:val="Font Style11"/>
    <w:rsid w:val="00E8676E"/>
    <w:rPr>
      <w:rFonts w:ascii="Times New Roman" w:hAnsi="Times New Roman" w:cs="Times New Roman"/>
      <w:sz w:val="22"/>
      <w:szCs w:val="22"/>
    </w:rPr>
  </w:style>
  <w:style w:type="paragraph" w:styleId="a4">
    <w:name w:val="Balloon Text"/>
    <w:basedOn w:val="a"/>
    <w:link w:val="a5"/>
    <w:rsid w:val="00B259F7"/>
    <w:rPr>
      <w:rFonts w:ascii="Tahoma" w:hAnsi="Tahoma"/>
      <w:sz w:val="16"/>
      <w:szCs w:val="16"/>
    </w:rPr>
  </w:style>
  <w:style w:type="character" w:customStyle="1" w:styleId="a5">
    <w:name w:val="Текст выноски Знак"/>
    <w:link w:val="a4"/>
    <w:rsid w:val="00B259F7"/>
    <w:rPr>
      <w:rFonts w:ascii="Tahoma" w:hAnsi="Tahoma" w:cs="Tahoma"/>
      <w:sz w:val="16"/>
      <w:szCs w:val="16"/>
    </w:rPr>
  </w:style>
  <w:style w:type="table" w:styleId="a6">
    <w:name w:val="Table Grid"/>
    <w:basedOn w:val="a1"/>
    <w:uiPriority w:val="39"/>
    <w:rsid w:val="0018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FD2AEA"/>
    <w:pPr>
      <w:tabs>
        <w:tab w:val="center" w:pos="4677"/>
        <w:tab w:val="right" w:pos="9355"/>
      </w:tabs>
    </w:pPr>
  </w:style>
  <w:style w:type="character" w:customStyle="1" w:styleId="a8">
    <w:name w:val="Верхний колонтитул Знак"/>
    <w:link w:val="a7"/>
    <w:rsid w:val="00FD2AEA"/>
    <w:rPr>
      <w:sz w:val="24"/>
      <w:szCs w:val="24"/>
    </w:rPr>
  </w:style>
  <w:style w:type="paragraph" w:styleId="a9">
    <w:name w:val="footer"/>
    <w:basedOn w:val="a"/>
    <w:link w:val="aa"/>
    <w:rsid w:val="00FD2AEA"/>
    <w:pPr>
      <w:tabs>
        <w:tab w:val="center" w:pos="4677"/>
        <w:tab w:val="right" w:pos="9355"/>
      </w:tabs>
    </w:pPr>
  </w:style>
  <w:style w:type="character" w:customStyle="1" w:styleId="aa">
    <w:name w:val="Нижний колонтитул Знак"/>
    <w:link w:val="a9"/>
    <w:rsid w:val="00FD2AEA"/>
    <w:rPr>
      <w:sz w:val="24"/>
      <w:szCs w:val="24"/>
    </w:rPr>
  </w:style>
  <w:style w:type="paragraph" w:styleId="ab">
    <w:name w:val="List Paragraph"/>
    <w:basedOn w:val="a"/>
    <w:uiPriority w:val="34"/>
    <w:qFormat/>
    <w:rsid w:val="00CD2A37"/>
    <w:pPr>
      <w:ind w:left="708"/>
    </w:pPr>
  </w:style>
  <w:style w:type="paragraph" w:customStyle="1" w:styleId="ac">
    <w:name w:val="Стиль"/>
    <w:rsid w:val="006C6E7A"/>
    <w:pPr>
      <w:widowControl w:val="0"/>
      <w:autoSpaceDE w:val="0"/>
      <w:autoSpaceDN w:val="0"/>
      <w:adjustRightInd w:val="0"/>
    </w:pPr>
    <w:rPr>
      <w:sz w:val="24"/>
      <w:szCs w:val="24"/>
    </w:rPr>
  </w:style>
  <w:style w:type="character" w:styleId="ad">
    <w:name w:val="Hyperlink"/>
    <w:rsid w:val="006C6E7A"/>
    <w:rPr>
      <w:color w:val="0000FF"/>
      <w:u w:val="single"/>
    </w:rPr>
  </w:style>
  <w:style w:type="paragraph" w:styleId="ae">
    <w:name w:val="Normal (Web)"/>
    <w:basedOn w:val="a"/>
    <w:rsid w:val="006C6E7A"/>
    <w:pPr>
      <w:spacing w:before="100" w:beforeAutospacing="1" w:after="100" w:afterAutospacing="1"/>
    </w:pPr>
  </w:style>
  <w:style w:type="character" w:styleId="af">
    <w:name w:val="Strong"/>
    <w:qFormat/>
    <w:rsid w:val="006C6E7A"/>
    <w:rPr>
      <w:b/>
      <w:bCs/>
    </w:rPr>
  </w:style>
  <w:style w:type="paragraph" w:styleId="af0">
    <w:name w:val="No Spacing"/>
    <w:uiPriority w:val="1"/>
    <w:qFormat/>
    <w:rsid w:val="00D102FF"/>
    <w:rPr>
      <w:rFonts w:ascii="Calibri" w:eastAsia="Calibri" w:hAnsi="Calibri"/>
      <w:sz w:val="22"/>
      <w:szCs w:val="22"/>
      <w:lang w:eastAsia="en-US"/>
    </w:rPr>
  </w:style>
  <w:style w:type="character" w:customStyle="1" w:styleId="5">
    <w:name w:val="Основной текст (5)_"/>
    <w:link w:val="50"/>
    <w:rsid w:val="00D102FF"/>
    <w:rPr>
      <w:b/>
      <w:bCs/>
      <w:spacing w:val="3"/>
      <w:sz w:val="25"/>
      <w:szCs w:val="25"/>
      <w:shd w:val="clear" w:color="auto" w:fill="FFFFFF"/>
    </w:rPr>
  </w:style>
  <w:style w:type="paragraph" w:customStyle="1" w:styleId="50">
    <w:name w:val="Основной текст (5)"/>
    <w:basedOn w:val="a"/>
    <w:link w:val="5"/>
    <w:rsid w:val="00D102FF"/>
    <w:pPr>
      <w:widowControl w:val="0"/>
      <w:shd w:val="clear" w:color="auto" w:fill="FFFFFF"/>
      <w:spacing w:after="600" w:line="317" w:lineRule="exact"/>
      <w:ind w:firstLine="1320"/>
    </w:pPr>
    <w:rPr>
      <w:b/>
      <w:bCs/>
      <w:spacing w:val="3"/>
      <w:sz w:val="25"/>
      <w:szCs w:val="25"/>
    </w:rPr>
  </w:style>
</w:styles>
</file>

<file path=word/webSettings.xml><?xml version="1.0" encoding="utf-8"?>
<w:webSettings xmlns:r="http://schemas.openxmlformats.org/officeDocument/2006/relationships" xmlns:w="http://schemas.openxmlformats.org/wordprocessingml/2006/main">
  <w:divs>
    <w:div w:id="29498440">
      <w:bodyDiv w:val="1"/>
      <w:marLeft w:val="0"/>
      <w:marRight w:val="0"/>
      <w:marTop w:val="0"/>
      <w:marBottom w:val="0"/>
      <w:divBdr>
        <w:top w:val="none" w:sz="0" w:space="0" w:color="auto"/>
        <w:left w:val="none" w:sz="0" w:space="0" w:color="auto"/>
        <w:bottom w:val="none" w:sz="0" w:space="0" w:color="auto"/>
        <w:right w:val="none" w:sz="0" w:space="0" w:color="auto"/>
      </w:divBdr>
    </w:div>
    <w:div w:id="61946950">
      <w:bodyDiv w:val="1"/>
      <w:marLeft w:val="0"/>
      <w:marRight w:val="0"/>
      <w:marTop w:val="0"/>
      <w:marBottom w:val="0"/>
      <w:divBdr>
        <w:top w:val="none" w:sz="0" w:space="0" w:color="auto"/>
        <w:left w:val="none" w:sz="0" w:space="0" w:color="auto"/>
        <w:bottom w:val="none" w:sz="0" w:space="0" w:color="auto"/>
        <w:right w:val="none" w:sz="0" w:space="0" w:color="auto"/>
      </w:divBdr>
    </w:div>
    <w:div w:id="91972017">
      <w:bodyDiv w:val="1"/>
      <w:marLeft w:val="0"/>
      <w:marRight w:val="0"/>
      <w:marTop w:val="0"/>
      <w:marBottom w:val="0"/>
      <w:divBdr>
        <w:top w:val="none" w:sz="0" w:space="0" w:color="auto"/>
        <w:left w:val="none" w:sz="0" w:space="0" w:color="auto"/>
        <w:bottom w:val="none" w:sz="0" w:space="0" w:color="auto"/>
        <w:right w:val="none" w:sz="0" w:space="0" w:color="auto"/>
      </w:divBdr>
    </w:div>
    <w:div w:id="146671800">
      <w:bodyDiv w:val="1"/>
      <w:marLeft w:val="0"/>
      <w:marRight w:val="0"/>
      <w:marTop w:val="0"/>
      <w:marBottom w:val="0"/>
      <w:divBdr>
        <w:top w:val="none" w:sz="0" w:space="0" w:color="auto"/>
        <w:left w:val="none" w:sz="0" w:space="0" w:color="auto"/>
        <w:bottom w:val="none" w:sz="0" w:space="0" w:color="auto"/>
        <w:right w:val="none" w:sz="0" w:space="0" w:color="auto"/>
      </w:divBdr>
    </w:div>
    <w:div w:id="158272795">
      <w:bodyDiv w:val="1"/>
      <w:marLeft w:val="0"/>
      <w:marRight w:val="0"/>
      <w:marTop w:val="0"/>
      <w:marBottom w:val="0"/>
      <w:divBdr>
        <w:top w:val="none" w:sz="0" w:space="0" w:color="auto"/>
        <w:left w:val="none" w:sz="0" w:space="0" w:color="auto"/>
        <w:bottom w:val="none" w:sz="0" w:space="0" w:color="auto"/>
        <w:right w:val="none" w:sz="0" w:space="0" w:color="auto"/>
      </w:divBdr>
    </w:div>
    <w:div w:id="252517357">
      <w:bodyDiv w:val="1"/>
      <w:marLeft w:val="0"/>
      <w:marRight w:val="0"/>
      <w:marTop w:val="0"/>
      <w:marBottom w:val="0"/>
      <w:divBdr>
        <w:top w:val="none" w:sz="0" w:space="0" w:color="auto"/>
        <w:left w:val="none" w:sz="0" w:space="0" w:color="auto"/>
        <w:bottom w:val="none" w:sz="0" w:space="0" w:color="auto"/>
        <w:right w:val="none" w:sz="0" w:space="0" w:color="auto"/>
      </w:divBdr>
    </w:div>
    <w:div w:id="309091167">
      <w:bodyDiv w:val="1"/>
      <w:marLeft w:val="0"/>
      <w:marRight w:val="0"/>
      <w:marTop w:val="0"/>
      <w:marBottom w:val="0"/>
      <w:divBdr>
        <w:top w:val="none" w:sz="0" w:space="0" w:color="auto"/>
        <w:left w:val="none" w:sz="0" w:space="0" w:color="auto"/>
        <w:bottom w:val="none" w:sz="0" w:space="0" w:color="auto"/>
        <w:right w:val="none" w:sz="0" w:space="0" w:color="auto"/>
      </w:divBdr>
    </w:div>
    <w:div w:id="379473941">
      <w:bodyDiv w:val="1"/>
      <w:marLeft w:val="0"/>
      <w:marRight w:val="0"/>
      <w:marTop w:val="0"/>
      <w:marBottom w:val="0"/>
      <w:divBdr>
        <w:top w:val="none" w:sz="0" w:space="0" w:color="auto"/>
        <w:left w:val="none" w:sz="0" w:space="0" w:color="auto"/>
        <w:bottom w:val="none" w:sz="0" w:space="0" w:color="auto"/>
        <w:right w:val="none" w:sz="0" w:space="0" w:color="auto"/>
      </w:divBdr>
    </w:div>
    <w:div w:id="538474541">
      <w:bodyDiv w:val="1"/>
      <w:marLeft w:val="0"/>
      <w:marRight w:val="0"/>
      <w:marTop w:val="0"/>
      <w:marBottom w:val="0"/>
      <w:divBdr>
        <w:top w:val="none" w:sz="0" w:space="0" w:color="auto"/>
        <w:left w:val="none" w:sz="0" w:space="0" w:color="auto"/>
        <w:bottom w:val="none" w:sz="0" w:space="0" w:color="auto"/>
        <w:right w:val="none" w:sz="0" w:space="0" w:color="auto"/>
      </w:divBdr>
    </w:div>
    <w:div w:id="599290219">
      <w:bodyDiv w:val="1"/>
      <w:marLeft w:val="0"/>
      <w:marRight w:val="0"/>
      <w:marTop w:val="0"/>
      <w:marBottom w:val="0"/>
      <w:divBdr>
        <w:top w:val="none" w:sz="0" w:space="0" w:color="auto"/>
        <w:left w:val="none" w:sz="0" w:space="0" w:color="auto"/>
        <w:bottom w:val="none" w:sz="0" w:space="0" w:color="auto"/>
        <w:right w:val="none" w:sz="0" w:space="0" w:color="auto"/>
      </w:divBdr>
    </w:div>
    <w:div w:id="600575055">
      <w:bodyDiv w:val="1"/>
      <w:marLeft w:val="0"/>
      <w:marRight w:val="0"/>
      <w:marTop w:val="0"/>
      <w:marBottom w:val="0"/>
      <w:divBdr>
        <w:top w:val="none" w:sz="0" w:space="0" w:color="auto"/>
        <w:left w:val="none" w:sz="0" w:space="0" w:color="auto"/>
        <w:bottom w:val="none" w:sz="0" w:space="0" w:color="auto"/>
        <w:right w:val="none" w:sz="0" w:space="0" w:color="auto"/>
      </w:divBdr>
    </w:div>
    <w:div w:id="698897812">
      <w:bodyDiv w:val="1"/>
      <w:marLeft w:val="0"/>
      <w:marRight w:val="0"/>
      <w:marTop w:val="0"/>
      <w:marBottom w:val="0"/>
      <w:divBdr>
        <w:top w:val="none" w:sz="0" w:space="0" w:color="auto"/>
        <w:left w:val="none" w:sz="0" w:space="0" w:color="auto"/>
        <w:bottom w:val="none" w:sz="0" w:space="0" w:color="auto"/>
        <w:right w:val="none" w:sz="0" w:space="0" w:color="auto"/>
      </w:divBdr>
    </w:div>
    <w:div w:id="732504880">
      <w:bodyDiv w:val="1"/>
      <w:marLeft w:val="0"/>
      <w:marRight w:val="0"/>
      <w:marTop w:val="0"/>
      <w:marBottom w:val="0"/>
      <w:divBdr>
        <w:top w:val="none" w:sz="0" w:space="0" w:color="auto"/>
        <w:left w:val="none" w:sz="0" w:space="0" w:color="auto"/>
        <w:bottom w:val="none" w:sz="0" w:space="0" w:color="auto"/>
        <w:right w:val="none" w:sz="0" w:space="0" w:color="auto"/>
      </w:divBdr>
    </w:div>
    <w:div w:id="775639941">
      <w:bodyDiv w:val="1"/>
      <w:marLeft w:val="0"/>
      <w:marRight w:val="0"/>
      <w:marTop w:val="0"/>
      <w:marBottom w:val="0"/>
      <w:divBdr>
        <w:top w:val="none" w:sz="0" w:space="0" w:color="auto"/>
        <w:left w:val="none" w:sz="0" w:space="0" w:color="auto"/>
        <w:bottom w:val="none" w:sz="0" w:space="0" w:color="auto"/>
        <w:right w:val="none" w:sz="0" w:space="0" w:color="auto"/>
      </w:divBdr>
    </w:div>
    <w:div w:id="775904359">
      <w:bodyDiv w:val="1"/>
      <w:marLeft w:val="0"/>
      <w:marRight w:val="0"/>
      <w:marTop w:val="0"/>
      <w:marBottom w:val="0"/>
      <w:divBdr>
        <w:top w:val="none" w:sz="0" w:space="0" w:color="auto"/>
        <w:left w:val="none" w:sz="0" w:space="0" w:color="auto"/>
        <w:bottom w:val="none" w:sz="0" w:space="0" w:color="auto"/>
        <w:right w:val="none" w:sz="0" w:space="0" w:color="auto"/>
      </w:divBdr>
    </w:div>
    <w:div w:id="970208604">
      <w:bodyDiv w:val="1"/>
      <w:marLeft w:val="0"/>
      <w:marRight w:val="0"/>
      <w:marTop w:val="0"/>
      <w:marBottom w:val="0"/>
      <w:divBdr>
        <w:top w:val="none" w:sz="0" w:space="0" w:color="auto"/>
        <w:left w:val="none" w:sz="0" w:space="0" w:color="auto"/>
        <w:bottom w:val="none" w:sz="0" w:space="0" w:color="auto"/>
        <w:right w:val="none" w:sz="0" w:space="0" w:color="auto"/>
      </w:divBdr>
    </w:div>
    <w:div w:id="1007487062">
      <w:bodyDiv w:val="1"/>
      <w:marLeft w:val="0"/>
      <w:marRight w:val="0"/>
      <w:marTop w:val="0"/>
      <w:marBottom w:val="0"/>
      <w:divBdr>
        <w:top w:val="none" w:sz="0" w:space="0" w:color="auto"/>
        <w:left w:val="none" w:sz="0" w:space="0" w:color="auto"/>
        <w:bottom w:val="none" w:sz="0" w:space="0" w:color="auto"/>
        <w:right w:val="none" w:sz="0" w:space="0" w:color="auto"/>
      </w:divBdr>
    </w:div>
    <w:div w:id="1012757130">
      <w:bodyDiv w:val="1"/>
      <w:marLeft w:val="0"/>
      <w:marRight w:val="0"/>
      <w:marTop w:val="0"/>
      <w:marBottom w:val="0"/>
      <w:divBdr>
        <w:top w:val="none" w:sz="0" w:space="0" w:color="auto"/>
        <w:left w:val="none" w:sz="0" w:space="0" w:color="auto"/>
        <w:bottom w:val="none" w:sz="0" w:space="0" w:color="auto"/>
        <w:right w:val="none" w:sz="0" w:space="0" w:color="auto"/>
      </w:divBdr>
    </w:div>
    <w:div w:id="1046637291">
      <w:bodyDiv w:val="1"/>
      <w:marLeft w:val="0"/>
      <w:marRight w:val="0"/>
      <w:marTop w:val="0"/>
      <w:marBottom w:val="0"/>
      <w:divBdr>
        <w:top w:val="none" w:sz="0" w:space="0" w:color="auto"/>
        <w:left w:val="none" w:sz="0" w:space="0" w:color="auto"/>
        <w:bottom w:val="none" w:sz="0" w:space="0" w:color="auto"/>
        <w:right w:val="none" w:sz="0" w:space="0" w:color="auto"/>
      </w:divBdr>
    </w:div>
    <w:div w:id="1056440801">
      <w:bodyDiv w:val="1"/>
      <w:marLeft w:val="0"/>
      <w:marRight w:val="0"/>
      <w:marTop w:val="0"/>
      <w:marBottom w:val="0"/>
      <w:divBdr>
        <w:top w:val="none" w:sz="0" w:space="0" w:color="auto"/>
        <w:left w:val="none" w:sz="0" w:space="0" w:color="auto"/>
        <w:bottom w:val="none" w:sz="0" w:space="0" w:color="auto"/>
        <w:right w:val="none" w:sz="0" w:space="0" w:color="auto"/>
      </w:divBdr>
    </w:div>
    <w:div w:id="1062214448">
      <w:bodyDiv w:val="1"/>
      <w:marLeft w:val="0"/>
      <w:marRight w:val="0"/>
      <w:marTop w:val="0"/>
      <w:marBottom w:val="0"/>
      <w:divBdr>
        <w:top w:val="none" w:sz="0" w:space="0" w:color="auto"/>
        <w:left w:val="none" w:sz="0" w:space="0" w:color="auto"/>
        <w:bottom w:val="none" w:sz="0" w:space="0" w:color="auto"/>
        <w:right w:val="none" w:sz="0" w:space="0" w:color="auto"/>
      </w:divBdr>
    </w:div>
    <w:div w:id="1127776107">
      <w:bodyDiv w:val="1"/>
      <w:marLeft w:val="0"/>
      <w:marRight w:val="0"/>
      <w:marTop w:val="0"/>
      <w:marBottom w:val="0"/>
      <w:divBdr>
        <w:top w:val="none" w:sz="0" w:space="0" w:color="auto"/>
        <w:left w:val="none" w:sz="0" w:space="0" w:color="auto"/>
        <w:bottom w:val="none" w:sz="0" w:space="0" w:color="auto"/>
        <w:right w:val="none" w:sz="0" w:space="0" w:color="auto"/>
      </w:divBdr>
    </w:div>
    <w:div w:id="1170172125">
      <w:bodyDiv w:val="1"/>
      <w:marLeft w:val="0"/>
      <w:marRight w:val="0"/>
      <w:marTop w:val="0"/>
      <w:marBottom w:val="0"/>
      <w:divBdr>
        <w:top w:val="none" w:sz="0" w:space="0" w:color="auto"/>
        <w:left w:val="none" w:sz="0" w:space="0" w:color="auto"/>
        <w:bottom w:val="none" w:sz="0" w:space="0" w:color="auto"/>
        <w:right w:val="none" w:sz="0" w:space="0" w:color="auto"/>
      </w:divBdr>
    </w:div>
    <w:div w:id="1206874343">
      <w:bodyDiv w:val="1"/>
      <w:marLeft w:val="0"/>
      <w:marRight w:val="0"/>
      <w:marTop w:val="0"/>
      <w:marBottom w:val="0"/>
      <w:divBdr>
        <w:top w:val="none" w:sz="0" w:space="0" w:color="auto"/>
        <w:left w:val="none" w:sz="0" w:space="0" w:color="auto"/>
        <w:bottom w:val="none" w:sz="0" w:space="0" w:color="auto"/>
        <w:right w:val="none" w:sz="0" w:space="0" w:color="auto"/>
      </w:divBdr>
    </w:div>
    <w:div w:id="1232077306">
      <w:bodyDiv w:val="1"/>
      <w:marLeft w:val="0"/>
      <w:marRight w:val="0"/>
      <w:marTop w:val="0"/>
      <w:marBottom w:val="0"/>
      <w:divBdr>
        <w:top w:val="none" w:sz="0" w:space="0" w:color="auto"/>
        <w:left w:val="none" w:sz="0" w:space="0" w:color="auto"/>
        <w:bottom w:val="none" w:sz="0" w:space="0" w:color="auto"/>
        <w:right w:val="none" w:sz="0" w:space="0" w:color="auto"/>
      </w:divBdr>
    </w:div>
    <w:div w:id="1289748673">
      <w:bodyDiv w:val="1"/>
      <w:marLeft w:val="0"/>
      <w:marRight w:val="0"/>
      <w:marTop w:val="0"/>
      <w:marBottom w:val="0"/>
      <w:divBdr>
        <w:top w:val="none" w:sz="0" w:space="0" w:color="auto"/>
        <w:left w:val="none" w:sz="0" w:space="0" w:color="auto"/>
        <w:bottom w:val="none" w:sz="0" w:space="0" w:color="auto"/>
        <w:right w:val="none" w:sz="0" w:space="0" w:color="auto"/>
      </w:divBdr>
    </w:div>
    <w:div w:id="1307589313">
      <w:bodyDiv w:val="1"/>
      <w:marLeft w:val="0"/>
      <w:marRight w:val="0"/>
      <w:marTop w:val="0"/>
      <w:marBottom w:val="0"/>
      <w:divBdr>
        <w:top w:val="none" w:sz="0" w:space="0" w:color="auto"/>
        <w:left w:val="none" w:sz="0" w:space="0" w:color="auto"/>
        <w:bottom w:val="none" w:sz="0" w:space="0" w:color="auto"/>
        <w:right w:val="none" w:sz="0" w:space="0" w:color="auto"/>
      </w:divBdr>
    </w:div>
    <w:div w:id="1320228460">
      <w:bodyDiv w:val="1"/>
      <w:marLeft w:val="0"/>
      <w:marRight w:val="0"/>
      <w:marTop w:val="0"/>
      <w:marBottom w:val="0"/>
      <w:divBdr>
        <w:top w:val="none" w:sz="0" w:space="0" w:color="auto"/>
        <w:left w:val="none" w:sz="0" w:space="0" w:color="auto"/>
        <w:bottom w:val="none" w:sz="0" w:space="0" w:color="auto"/>
        <w:right w:val="none" w:sz="0" w:space="0" w:color="auto"/>
      </w:divBdr>
    </w:div>
    <w:div w:id="1331331056">
      <w:bodyDiv w:val="1"/>
      <w:marLeft w:val="0"/>
      <w:marRight w:val="0"/>
      <w:marTop w:val="0"/>
      <w:marBottom w:val="0"/>
      <w:divBdr>
        <w:top w:val="none" w:sz="0" w:space="0" w:color="auto"/>
        <w:left w:val="none" w:sz="0" w:space="0" w:color="auto"/>
        <w:bottom w:val="none" w:sz="0" w:space="0" w:color="auto"/>
        <w:right w:val="none" w:sz="0" w:space="0" w:color="auto"/>
      </w:divBdr>
    </w:div>
    <w:div w:id="1333222143">
      <w:bodyDiv w:val="1"/>
      <w:marLeft w:val="0"/>
      <w:marRight w:val="0"/>
      <w:marTop w:val="0"/>
      <w:marBottom w:val="0"/>
      <w:divBdr>
        <w:top w:val="none" w:sz="0" w:space="0" w:color="auto"/>
        <w:left w:val="none" w:sz="0" w:space="0" w:color="auto"/>
        <w:bottom w:val="none" w:sz="0" w:space="0" w:color="auto"/>
        <w:right w:val="none" w:sz="0" w:space="0" w:color="auto"/>
      </w:divBdr>
    </w:div>
    <w:div w:id="1342659054">
      <w:bodyDiv w:val="1"/>
      <w:marLeft w:val="0"/>
      <w:marRight w:val="0"/>
      <w:marTop w:val="0"/>
      <w:marBottom w:val="0"/>
      <w:divBdr>
        <w:top w:val="none" w:sz="0" w:space="0" w:color="auto"/>
        <w:left w:val="none" w:sz="0" w:space="0" w:color="auto"/>
        <w:bottom w:val="none" w:sz="0" w:space="0" w:color="auto"/>
        <w:right w:val="none" w:sz="0" w:space="0" w:color="auto"/>
      </w:divBdr>
    </w:div>
    <w:div w:id="1443761788">
      <w:bodyDiv w:val="1"/>
      <w:marLeft w:val="0"/>
      <w:marRight w:val="0"/>
      <w:marTop w:val="0"/>
      <w:marBottom w:val="0"/>
      <w:divBdr>
        <w:top w:val="none" w:sz="0" w:space="0" w:color="auto"/>
        <w:left w:val="none" w:sz="0" w:space="0" w:color="auto"/>
        <w:bottom w:val="none" w:sz="0" w:space="0" w:color="auto"/>
        <w:right w:val="none" w:sz="0" w:space="0" w:color="auto"/>
      </w:divBdr>
    </w:div>
    <w:div w:id="1459647729">
      <w:bodyDiv w:val="1"/>
      <w:marLeft w:val="0"/>
      <w:marRight w:val="0"/>
      <w:marTop w:val="0"/>
      <w:marBottom w:val="0"/>
      <w:divBdr>
        <w:top w:val="none" w:sz="0" w:space="0" w:color="auto"/>
        <w:left w:val="none" w:sz="0" w:space="0" w:color="auto"/>
        <w:bottom w:val="none" w:sz="0" w:space="0" w:color="auto"/>
        <w:right w:val="none" w:sz="0" w:space="0" w:color="auto"/>
      </w:divBdr>
    </w:div>
    <w:div w:id="1469664895">
      <w:bodyDiv w:val="1"/>
      <w:marLeft w:val="0"/>
      <w:marRight w:val="0"/>
      <w:marTop w:val="0"/>
      <w:marBottom w:val="0"/>
      <w:divBdr>
        <w:top w:val="none" w:sz="0" w:space="0" w:color="auto"/>
        <w:left w:val="none" w:sz="0" w:space="0" w:color="auto"/>
        <w:bottom w:val="none" w:sz="0" w:space="0" w:color="auto"/>
        <w:right w:val="none" w:sz="0" w:space="0" w:color="auto"/>
      </w:divBdr>
    </w:div>
    <w:div w:id="1476142180">
      <w:bodyDiv w:val="1"/>
      <w:marLeft w:val="0"/>
      <w:marRight w:val="0"/>
      <w:marTop w:val="0"/>
      <w:marBottom w:val="0"/>
      <w:divBdr>
        <w:top w:val="none" w:sz="0" w:space="0" w:color="auto"/>
        <w:left w:val="none" w:sz="0" w:space="0" w:color="auto"/>
        <w:bottom w:val="none" w:sz="0" w:space="0" w:color="auto"/>
        <w:right w:val="none" w:sz="0" w:space="0" w:color="auto"/>
      </w:divBdr>
    </w:div>
    <w:div w:id="1534728152">
      <w:bodyDiv w:val="1"/>
      <w:marLeft w:val="0"/>
      <w:marRight w:val="0"/>
      <w:marTop w:val="0"/>
      <w:marBottom w:val="0"/>
      <w:divBdr>
        <w:top w:val="none" w:sz="0" w:space="0" w:color="auto"/>
        <w:left w:val="none" w:sz="0" w:space="0" w:color="auto"/>
        <w:bottom w:val="none" w:sz="0" w:space="0" w:color="auto"/>
        <w:right w:val="none" w:sz="0" w:space="0" w:color="auto"/>
      </w:divBdr>
    </w:div>
    <w:div w:id="1550074204">
      <w:bodyDiv w:val="1"/>
      <w:marLeft w:val="0"/>
      <w:marRight w:val="0"/>
      <w:marTop w:val="0"/>
      <w:marBottom w:val="0"/>
      <w:divBdr>
        <w:top w:val="none" w:sz="0" w:space="0" w:color="auto"/>
        <w:left w:val="none" w:sz="0" w:space="0" w:color="auto"/>
        <w:bottom w:val="none" w:sz="0" w:space="0" w:color="auto"/>
        <w:right w:val="none" w:sz="0" w:space="0" w:color="auto"/>
      </w:divBdr>
    </w:div>
    <w:div w:id="1558129589">
      <w:bodyDiv w:val="1"/>
      <w:marLeft w:val="0"/>
      <w:marRight w:val="0"/>
      <w:marTop w:val="0"/>
      <w:marBottom w:val="0"/>
      <w:divBdr>
        <w:top w:val="none" w:sz="0" w:space="0" w:color="auto"/>
        <w:left w:val="none" w:sz="0" w:space="0" w:color="auto"/>
        <w:bottom w:val="none" w:sz="0" w:space="0" w:color="auto"/>
        <w:right w:val="none" w:sz="0" w:space="0" w:color="auto"/>
      </w:divBdr>
    </w:div>
    <w:div w:id="1562444929">
      <w:bodyDiv w:val="1"/>
      <w:marLeft w:val="0"/>
      <w:marRight w:val="0"/>
      <w:marTop w:val="0"/>
      <w:marBottom w:val="0"/>
      <w:divBdr>
        <w:top w:val="none" w:sz="0" w:space="0" w:color="auto"/>
        <w:left w:val="none" w:sz="0" w:space="0" w:color="auto"/>
        <w:bottom w:val="none" w:sz="0" w:space="0" w:color="auto"/>
        <w:right w:val="none" w:sz="0" w:space="0" w:color="auto"/>
      </w:divBdr>
    </w:div>
    <w:div w:id="1587884692">
      <w:bodyDiv w:val="1"/>
      <w:marLeft w:val="0"/>
      <w:marRight w:val="0"/>
      <w:marTop w:val="0"/>
      <w:marBottom w:val="0"/>
      <w:divBdr>
        <w:top w:val="none" w:sz="0" w:space="0" w:color="auto"/>
        <w:left w:val="none" w:sz="0" w:space="0" w:color="auto"/>
        <w:bottom w:val="none" w:sz="0" w:space="0" w:color="auto"/>
        <w:right w:val="none" w:sz="0" w:space="0" w:color="auto"/>
      </w:divBdr>
    </w:div>
    <w:div w:id="1602492507">
      <w:bodyDiv w:val="1"/>
      <w:marLeft w:val="0"/>
      <w:marRight w:val="0"/>
      <w:marTop w:val="0"/>
      <w:marBottom w:val="0"/>
      <w:divBdr>
        <w:top w:val="none" w:sz="0" w:space="0" w:color="auto"/>
        <w:left w:val="none" w:sz="0" w:space="0" w:color="auto"/>
        <w:bottom w:val="none" w:sz="0" w:space="0" w:color="auto"/>
        <w:right w:val="none" w:sz="0" w:space="0" w:color="auto"/>
      </w:divBdr>
    </w:div>
    <w:div w:id="1627270263">
      <w:bodyDiv w:val="1"/>
      <w:marLeft w:val="0"/>
      <w:marRight w:val="0"/>
      <w:marTop w:val="0"/>
      <w:marBottom w:val="0"/>
      <w:divBdr>
        <w:top w:val="none" w:sz="0" w:space="0" w:color="auto"/>
        <w:left w:val="none" w:sz="0" w:space="0" w:color="auto"/>
        <w:bottom w:val="none" w:sz="0" w:space="0" w:color="auto"/>
        <w:right w:val="none" w:sz="0" w:space="0" w:color="auto"/>
      </w:divBdr>
    </w:div>
    <w:div w:id="1643730973">
      <w:bodyDiv w:val="1"/>
      <w:marLeft w:val="0"/>
      <w:marRight w:val="0"/>
      <w:marTop w:val="0"/>
      <w:marBottom w:val="0"/>
      <w:divBdr>
        <w:top w:val="none" w:sz="0" w:space="0" w:color="auto"/>
        <w:left w:val="none" w:sz="0" w:space="0" w:color="auto"/>
        <w:bottom w:val="none" w:sz="0" w:space="0" w:color="auto"/>
        <w:right w:val="none" w:sz="0" w:space="0" w:color="auto"/>
      </w:divBdr>
    </w:div>
    <w:div w:id="1645508285">
      <w:bodyDiv w:val="1"/>
      <w:marLeft w:val="0"/>
      <w:marRight w:val="0"/>
      <w:marTop w:val="0"/>
      <w:marBottom w:val="0"/>
      <w:divBdr>
        <w:top w:val="none" w:sz="0" w:space="0" w:color="auto"/>
        <w:left w:val="none" w:sz="0" w:space="0" w:color="auto"/>
        <w:bottom w:val="none" w:sz="0" w:space="0" w:color="auto"/>
        <w:right w:val="none" w:sz="0" w:space="0" w:color="auto"/>
      </w:divBdr>
    </w:div>
    <w:div w:id="1651515152">
      <w:bodyDiv w:val="1"/>
      <w:marLeft w:val="0"/>
      <w:marRight w:val="0"/>
      <w:marTop w:val="0"/>
      <w:marBottom w:val="0"/>
      <w:divBdr>
        <w:top w:val="none" w:sz="0" w:space="0" w:color="auto"/>
        <w:left w:val="none" w:sz="0" w:space="0" w:color="auto"/>
        <w:bottom w:val="none" w:sz="0" w:space="0" w:color="auto"/>
        <w:right w:val="none" w:sz="0" w:space="0" w:color="auto"/>
      </w:divBdr>
    </w:div>
    <w:div w:id="1661614697">
      <w:bodyDiv w:val="1"/>
      <w:marLeft w:val="0"/>
      <w:marRight w:val="0"/>
      <w:marTop w:val="0"/>
      <w:marBottom w:val="0"/>
      <w:divBdr>
        <w:top w:val="none" w:sz="0" w:space="0" w:color="auto"/>
        <w:left w:val="none" w:sz="0" w:space="0" w:color="auto"/>
        <w:bottom w:val="none" w:sz="0" w:space="0" w:color="auto"/>
        <w:right w:val="none" w:sz="0" w:space="0" w:color="auto"/>
      </w:divBdr>
    </w:div>
    <w:div w:id="1663507642">
      <w:bodyDiv w:val="1"/>
      <w:marLeft w:val="0"/>
      <w:marRight w:val="0"/>
      <w:marTop w:val="0"/>
      <w:marBottom w:val="0"/>
      <w:divBdr>
        <w:top w:val="none" w:sz="0" w:space="0" w:color="auto"/>
        <w:left w:val="none" w:sz="0" w:space="0" w:color="auto"/>
        <w:bottom w:val="none" w:sz="0" w:space="0" w:color="auto"/>
        <w:right w:val="none" w:sz="0" w:space="0" w:color="auto"/>
      </w:divBdr>
    </w:div>
    <w:div w:id="1804233424">
      <w:bodyDiv w:val="1"/>
      <w:marLeft w:val="0"/>
      <w:marRight w:val="0"/>
      <w:marTop w:val="0"/>
      <w:marBottom w:val="0"/>
      <w:divBdr>
        <w:top w:val="none" w:sz="0" w:space="0" w:color="auto"/>
        <w:left w:val="none" w:sz="0" w:space="0" w:color="auto"/>
        <w:bottom w:val="none" w:sz="0" w:space="0" w:color="auto"/>
        <w:right w:val="none" w:sz="0" w:space="0" w:color="auto"/>
      </w:divBdr>
    </w:div>
    <w:div w:id="1833795569">
      <w:bodyDiv w:val="1"/>
      <w:marLeft w:val="0"/>
      <w:marRight w:val="0"/>
      <w:marTop w:val="0"/>
      <w:marBottom w:val="0"/>
      <w:divBdr>
        <w:top w:val="none" w:sz="0" w:space="0" w:color="auto"/>
        <w:left w:val="none" w:sz="0" w:space="0" w:color="auto"/>
        <w:bottom w:val="none" w:sz="0" w:space="0" w:color="auto"/>
        <w:right w:val="none" w:sz="0" w:space="0" w:color="auto"/>
      </w:divBdr>
    </w:div>
    <w:div w:id="1836454289">
      <w:bodyDiv w:val="1"/>
      <w:marLeft w:val="0"/>
      <w:marRight w:val="0"/>
      <w:marTop w:val="0"/>
      <w:marBottom w:val="0"/>
      <w:divBdr>
        <w:top w:val="none" w:sz="0" w:space="0" w:color="auto"/>
        <w:left w:val="none" w:sz="0" w:space="0" w:color="auto"/>
        <w:bottom w:val="none" w:sz="0" w:space="0" w:color="auto"/>
        <w:right w:val="none" w:sz="0" w:space="0" w:color="auto"/>
      </w:divBdr>
    </w:div>
    <w:div w:id="1876961709">
      <w:bodyDiv w:val="1"/>
      <w:marLeft w:val="0"/>
      <w:marRight w:val="0"/>
      <w:marTop w:val="0"/>
      <w:marBottom w:val="0"/>
      <w:divBdr>
        <w:top w:val="none" w:sz="0" w:space="0" w:color="auto"/>
        <w:left w:val="none" w:sz="0" w:space="0" w:color="auto"/>
        <w:bottom w:val="none" w:sz="0" w:space="0" w:color="auto"/>
        <w:right w:val="none" w:sz="0" w:space="0" w:color="auto"/>
      </w:divBdr>
    </w:div>
    <w:div w:id="1892769556">
      <w:bodyDiv w:val="1"/>
      <w:marLeft w:val="0"/>
      <w:marRight w:val="0"/>
      <w:marTop w:val="0"/>
      <w:marBottom w:val="0"/>
      <w:divBdr>
        <w:top w:val="none" w:sz="0" w:space="0" w:color="auto"/>
        <w:left w:val="none" w:sz="0" w:space="0" w:color="auto"/>
        <w:bottom w:val="none" w:sz="0" w:space="0" w:color="auto"/>
        <w:right w:val="none" w:sz="0" w:space="0" w:color="auto"/>
      </w:divBdr>
    </w:div>
    <w:div w:id="1898856682">
      <w:bodyDiv w:val="1"/>
      <w:marLeft w:val="0"/>
      <w:marRight w:val="0"/>
      <w:marTop w:val="0"/>
      <w:marBottom w:val="0"/>
      <w:divBdr>
        <w:top w:val="none" w:sz="0" w:space="0" w:color="auto"/>
        <w:left w:val="none" w:sz="0" w:space="0" w:color="auto"/>
        <w:bottom w:val="none" w:sz="0" w:space="0" w:color="auto"/>
        <w:right w:val="none" w:sz="0" w:space="0" w:color="auto"/>
      </w:divBdr>
    </w:div>
    <w:div w:id="1910381927">
      <w:bodyDiv w:val="1"/>
      <w:marLeft w:val="0"/>
      <w:marRight w:val="0"/>
      <w:marTop w:val="0"/>
      <w:marBottom w:val="0"/>
      <w:divBdr>
        <w:top w:val="none" w:sz="0" w:space="0" w:color="auto"/>
        <w:left w:val="none" w:sz="0" w:space="0" w:color="auto"/>
        <w:bottom w:val="none" w:sz="0" w:space="0" w:color="auto"/>
        <w:right w:val="none" w:sz="0" w:space="0" w:color="auto"/>
      </w:divBdr>
    </w:div>
    <w:div w:id="1984191441">
      <w:bodyDiv w:val="1"/>
      <w:marLeft w:val="0"/>
      <w:marRight w:val="0"/>
      <w:marTop w:val="0"/>
      <w:marBottom w:val="0"/>
      <w:divBdr>
        <w:top w:val="none" w:sz="0" w:space="0" w:color="auto"/>
        <w:left w:val="none" w:sz="0" w:space="0" w:color="auto"/>
        <w:bottom w:val="none" w:sz="0" w:space="0" w:color="auto"/>
        <w:right w:val="none" w:sz="0" w:space="0" w:color="auto"/>
      </w:divBdr>
    </w:div>
    <w:div w:id="2027175499">
      <w:bodyDiv w:val="1"/>
      <w:marLeft w:val="0"/>
      <w:marRight w:val="0"/>
      <w:marTop w:val="0"/>
      <w:marBottom w:val="0"/>
      <w:divBdr>
        <w:top w:val="none" w:sz="0" w:space="0" w:color="auto"/>
        <w:left w:val="none" w:sz="0" w:space="0" w:color="auto"/>
        <w:bottom w:val="none" w:sz="0" w:space="0" w:color="auto"/>
        <w:right w:val="none" w:sz="0" w:space="0" w:color="auto"/>
      </w:divBdr>
    </w:div>
    <w:div w:id="2027828529">
      <w:bodyDiv w:val="1"/>
      <w:marLeft w:val="0"/>
      <w:marRight w:val="0"/>
      <w:marTop w:val="0"/>
      <w:marBottom w:val="0"/>
      <w:divBdr>
        <w:top w:val="none" w:sz="0" w:space="0" w:color="auto"/>
        <w:left w:val="none" w:sz="0" w:space="0" w:color="auto"/>
        <w:bottom w:val="none" w:sz="0" w:space="0" w:color="auto"/>
        <w:right w:val="none" w:sz="0" w:space="0" w:color="auto"/>
      </w:divBdr>
    </w:div>
    <w:div w:id="20309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13CC-B9C6-4438-B316-F2F7FA84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О Л Д И – С О Т Д И   Ш А Р Т Н О М А С И № 7/12/10</vt:lpstr>
    </vt:vector>
  </TitlesOfParts>
  <Company>Microsoft</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 Д И – С О Т Д И   Ш А Р Т Н О М А С И № 7/12/10</dc:title>
  <dc:creator>Admin</dc:creator>
  <cp:lastModifiedBy>iTech</cp:lastModifiedBy>
  <cp:revision>53</cp:revision>
  <cp:lastPrinted>2021-11-30T04:02:00Z</cp:lastPrinted>
  <dcterms:created xsi:type="dcterms:W3CDTF">2022-01-26T10:00:00Z</dcterms:created>
  <dcterms:modified xsi:type="dcterms:W3CDTF">2022-01-30T07:11:00Z</dcterms:modified>
</cp:coreProperties>
</file>